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88ED8" w14:textId="07D72DEB" w:rsidR="00BD183D" w:rsidRPr="00657F7C" w:rsidRDefault="00A52C08" w:rsidP="00657F7C">
      <w:pPr>
        <w:spacing w:after="0" w:line="360" w:lineRule="auto"/>
        <w:jc w:val="center"/>
        <w:rPr>
          <w:rFonts w:ascii="Times New Roman" w:hAnsi="Times New Roman" w:cs="Times New Roman"/>
          <w:b/>
        </w:rPr>
      </w:pPr>
      <w:bookmarkStart w:id="0" w:name="_Hlk27467268"/>
      <w:r w:rsidRPr="00657F7C">
        <w:rPr>
          <w:rFonts w:ascii="Times New Roman" w:hAnsi="Times New Roman" w:cs="Times New Roman"/>
          <w:b/>
        </w:rPr>
        <w:t>Subcoalition</w:t>
      </w:r>
      <w:r w:rsidR="000F1893" w:rsidRPr="00657F7C">
        <w:rPr>
          <w:rFonts w:ascii="Times New Roman" w:hAnsi="Times New Roman" w:cs="Times New Roman"/>
          <w:b/>
        </w:rPr>
        <w:t xml:space="preserve"> Cluster Analysis: A </w:t>
      </w:r>
      <w:r w:rsidR="00BE2005">
        <w:rPr>
          <w:rFonts w:ascii="Times New Roman" w:hAnsi="Times New Roman" w:cs="Times New Roman"/>
          <w:b/>
        </w:rPr>
        <w:t xml:space="preserve">New </w:t>
      </w:r>
      <w:r w:rsidR="000F1893" w:rsidRPr="00657F7C">
        <w:rPr>
          <w:rFonts w:ascii="Times New Roman" w:hAnsi="Times New Roman" w:cs="Times New Roman"/>
          <w:b/>
        </w:rPr>
        <w:t xml:space="preserve">Method for </w:t>
      </w:r>
      <w:r w:rsidR="00923B13">
        <w:rPr>
          <w:rFonts w:ascii="Times New Roman" w:hAnsi="Times New Roman" w:cs="Times New Roman"/>
          <w:b/>
        </w:rPr>
        <w:t>Measuring</w:t>
      </w:r>
      <w:r w:rsidR="000F1893" w:rsidRPr="00657F7C">
        <w:rPr>
          <w:rFonts w:ascii="Times New Roman" w:hAnsi="Times New Roman" w:cs="Times New Roman"/>
          <w:b/>
        </w:rPr>
        <w:t xml:space="preserve"> </w:t>
      </w:r>
      <w:r w:rsidRPr="00657F7C">
        <w:rPr>
          <w:rFonts w:ascii="Times New Roman" w:hAnsi="Times New Roman" w:cs="Times New Roman"/>
          <w:b/>
        </w:rPr>
        <w:t>Political Conflict</w:t>
      </w:r>
      <w:r w:rsidR="000F1893" w:rsidRPr="00657F7C">
        <w:rPr>
          <w:rFonts w:ascii="Times New Roman" w:hAnsi="Times New Roman" w:cs="Times New Roman"/>
          <w:b/>
        </w:rPr>
        <w:t xml:space="preserve"> in Organizations</w:t>
      </w:r>
    </w:p>
    <w:p w14:paraId="6E44EA92" w14:textId="50C9C6B4" w:rsidR="00A52C08" w:rsidRPr="00657F7C" w:rsidRDefault="00A52C08" w:rsidP="00657F7C">
      <w:pPr>
        <w:spacing w:after="0" w:line="360" w:lineRule="auto"/>
        <w:jc w:val="center"/>
        <w:rPr>
          <w:rFonts w:ascii="Times New Roman" w:hAnsi="Times New Roman" w:cs="Times New Roman"/>
        </w:rPr>
      </w:pPr>
      <w:r w:rsidRPr="00657F7C">
        <w:rPr>
          <w:rFonts w:ascii="Times New Roman" w:hAnsi="Times New Roman" w:cs="Times New Roman"/>
        </w:rPr>
        <w:t>Scott C. Ganz, Georgia Tech School of Public Policy and AEI</w:t>
      </w:r>
    </w:p>
    <w:p w14:paraId="333623CF" w14:textId="59CAD8CC" w:rsidR="00BD183D" w:rsidRPr="00657F7C" w:rsidRDefault="00BD183D" w:rsidP="00657F7C">
      <w:pPr>
        <w:spacing w:after="0" w:line="360" w:lineRule="auto"/>
        <w:jc w:val="center"/>
        <w:rPr>
          <w:rFonts w:ascii="Times New Roman" w:hAnsi="Times New Roman" w:cs="Times New Roman"/>
        </w:rPr>
      </w:pPr>
      <w:r w:rsidRPr="00657F7C">
        <w:rPr>
          <w:rFonts w:ascii="Times New Roman" w:hAnsi="Times New Roman" w:cs="Times New Roman"/>
        </w:rPr>
        <w:t>Daniel Schiff, Georgia Tech School of Public Policy</w:t>
      </w:r>
    </w:p>
    <w:p w14:paraId="3983AC37" w14:textId="2AAF5889" w:rsidR="00BD183D" w:rsidRPr="00657F7C" w:rsidRDefault="00BD183D" w:rsidP="00657F7C">
      <w:pPr>
        <w:tabs>
          <w:tab w:val="num" w:pos="720"/>
        </w:tabs>
        <w:spacing w:after="0" w:line="360" w:lineRule="auto"/>
        <w:textAlignment w:val="center"/>
        <w:rPr>
          <w:rFonts w:ascii="Times New Roman" w:hAnsi="Times New Roman" w:cs="Times New Roman"/>
          <w:b/>
          <w:bCs/>
        </w:rPr>
      </w:pPr>
      <w:r w:rsidRPr="00657F7C">
        <w:rPr>
          <w:rFonts w:ascii="Times New Roman" w:hAnsi="Times New Roman" w:cs="Times New Roman"/>
          <w:b/>
          <w:bCs/>
        </w:rPr>
        <w:t>Abstract</w:t>
      </w:r>
    </w:p>
    <w:p w14:paraId="0FC03BA6" w14:textId="235214D7" w:rsidR="00A52C08" w:rsidRPr="00657F7C" w:rsidRDefault="00A52C08" w:rsidP="00657F7C">
      <w:pPr>
        <w:spacing w:after="0" w:line="360" w:lineRule="auto"/>
        <w:rPr>
          <w:rFonts w:ascii="Times New Roman" w:eastAsiaTheme="minorEastAsia" w:hAnsi="Times New Roman" w:cs="Times New Roman"/>
        </w:rPr>
      </w:pPr>
      <w:r w:rsidRPr="00657F7C">
        <w:rPr>
          <w:rFonts w:ascii="Times New Roman" w:hAnsi="Times New Roman" w:cs="Times New Roman"/>
        </w:rPr>
        <w:t xml:space="preserve">Behavioral theories of organizational decision making emphasize that organizations are political coalitions. Despite considerable </w:t>
      </w:r>
      <w:r w:rsidR="00237C23" w:rsidRPr="00657F7C">
        <w:rPr>
          <w:rFonts w:ascii="Times New Roman" w:hAnsi="Times New Roman" w:cs="Times New Roman"/>
        </w:rPr>
        <w:t xml:space="preserve">recent </w:t>
      </w:r>
      <w:r w:rsidRPr="00657F7C">
        <w:rPr>
          <w:rFonts w:ascii="Times New Roman" w:hAnsi="Times New Roman" w:cs="Times New Roman"/>
        </w:rPr>
        <w:t xml:space="preserve">qualitative research </w:t>
      </w:r>
      <w:r w:rsidR="00BE2005">
        <w:rPr>
          <w:rFonts w:ascii="Times New Roman" w:hAnsi="Times New Roman" w:cs="Times New Roman"/>
        </w:rPr>
        <w:t>in management and organizational theory</w:t>
      </w:r>
      <w:r w:rsidR="00BE2005" w:rsidRPr="00657F7C">
        <w:rPr>
          <w:rFonts w:ascii="Times New Roman" w:hAnsi="Times New Roman" w:cs="Times New Roman"/>
        </w:rPr>
        <w:t xml:space="preserve"> </w:t>
      </w:r>
      <w:r w:rsidRPr="00657F7C">
        <w:rPr>
          <w:rFonts w:ascii="Times New Roman" w:hAnsi="Times New Roman" w:cs="Times New Roman"/>
        </w:rPr>
        <w:t xml:space="preserve">on the role of politics in decision making and </w:t>
      </w:r>
      <w:r w:rsidR="00BE2005">
        <w:rPr>
          <w:rFonts w:ascii="Times New Roman" w:hAnsi="Times New Roman" w:cs="Times New Roman"/>
        </w:rPr>
        <w:t xml:space="preserve">managing </w:t>
      </w:r>
      <w:r w:rsidRPr="00657F7C">
        <w:rPr>
          <w:rFonts w:ascii="Times New Roman" w:hAnsi="Times New Roman" w:cs="Times New Roman"/>
        </w:rPr>
        <w:t xml:space="preserve">organizational change, quantitative research </w:t>
      </w:r>
      <w:r w:rsidR="00BE2005">
        <w:rPr>
          <w:rFonts w:ascii="Times New Roman" w:hAnsi="Times New Roman" w:cs="Times New Roman"/>
        </w:rPr>
        <w:t>in this area</w:t>
      </w:r>
      <w:r w:rsidRPr="00657F7C">
        <w:rPr>
          <w:rFonts w:ascii="Times New Roman" w:hAnsi="Times New Roman" w:cs="Times New Roman"/>
        </w:rPr>
        <w:t xml:space="preserve"> has stalled. The reason for the lack of progress is not theoretical, but rather methodological; researchers lack empirical tools for understanding basic processes of coalition formation, evolution, and conflict in organizations. </w:t>
      </w:r>
      <w:r w:rsidR="00BE2005" w:rsidRPr="00657F7C">
        <w:rPr>
          <w:rFonts w:ascii="Times New Roman" w:hAnsi="Times New Roman" w:cs="Times New Roman"/>
        </w:rPr>
        <w:t>We introduce a novel method for modeling politics in organizations that builds on the model of intra-organizational conflict in March (1962), which we call “subcoalition cluster analysis” (sCCA). The main contribution of sCCA is that it identifies subcoalitions with consistent preferences that are in conflict without placing</w:t>
      </w:r>
      <w:r w:rsidR="00BE2005">
        <w:rPr>
          <w:rFonts w:ascii="Times New Roman" w:hAnsi="Times New Roman" w:cs="Times New Roman"/>
        </w:rPr>
        <w:t xml:space="preserve"> </w:t>
      </w:r>
      <w:r w:rsidR="00BE2005" w:rsidRPr="00657F7C">
        <w:rPr>
          <w:rFonts w:ascii="Times New Roman" w:hAnsi="Times New Roman" w:cs="Times New Roman"/>
        </w:rPr>
        <w:t xml:space="preserve">additional restrictions on the structure of individual preferences. </w:t>
      </w:r>
      <w:r w:rsidRPr="00657F7C">
        <w:rPr>
          <w:rFonts w:ascii="Times New Roman" w:eastAsiaTheme="minorEastAsia" w:hAnsi="Times New Roman" w:cs="Times New Roman"/>
        </w:rPr>
        <w:t>We apply sCCA to two cases, Wikipedia and the Baseball Writers</w:t>
      </w:r>
      <w:r w:rsidR="00BE2005">
        <w:rPr>
          <w:rFonts w:ascii="Times New Roman" w:eastAsiaTheme="minorEastAsia" w:hAnsi="Times New Roman" w:cs="Times New Roman"/>
        </w:rPr>
        <w:t>’</w:t>
      </w:r>
      <w:r w:rsidRPr="00657F7C">
        <w:rPr>
          <w:rFonts w:ascii="Times New Roman" w:eastAsiaTheme="minorEastAsia" w:hAnsi="Times New Roman" w:cs="Times New Roman"/>
        </w:rPr>
        <w:t xml:space="preserve"> Association of America</w:t>
      </w:r>
      <w:r w:rsidR="00537611" w:rsidRPr="00657F7C">
        <w:rPr>
          <w:rFonts w:ascii="Times New Roman" w:eastAsiaTheme="minorEastAsia" w:hAnsi="Times New Roman" w:cs="Times New Roman"/>
        </w:rPr>
        <w:t xml:space="preserve"> and </w:t>
      </w:r>
      <w:r w:rsidR="00BE2005">
        <w:rPr>
          <w:rFonts w:ascii="Times New Roman" w:eastAsiaTheme="minorEastAsia" w:hAnsi="Times New Roman" w:cs="Times New Roman"/>
        </w:rPr>
        <w:t>show</w:t>
      </w:r>
      <w:r w:rsidR="00537611" w:rsidRPr="00657F7C">
        <w:rPr>
          <w:rFonts w:ascii="Times New Roman" w:eastAsiaTheme="minorEastAsia" w:hAnsi="Times New Roman" w:cs="Times New Roman"/>
        </w:rPr>
        <w:t xml:space="preserve"> how leadership </w:t>
      </w:r>
      <w:r w:rsidR="00940A08" w:rsidRPr="00657F7C">
        <w:rPr>
          <w:rFonts w:ascii="Times New Roman" w:eastAsiaTheme="minorEastAsia" w:hAnsi="Times New Roman" w:cs="Times New Roman"/>
        </w:rPr>
        <w:t>would</w:t>
      </w:r>
      <w:r w:rsidR="00537611" w:rsidRPr="00657F7C">
        <w:rPr>
          <w:rFonts w:ascii="Times New Roman" w:eastAsiaTheme="minorEastAsia" w:hAnsi="Times New Roman" w:cs="Times New Roman"/>
        </w:rPr>
        <w:t xml:space="preserve"> </w:t>
      </w:r>
      <w:r w:rsidR="00940A08" w:rsidRPr="00657F7C">
        <w:rPr>
          <w:rFonts w:ascii="Times New Roman" w:eastAsiaTheme="minorEastAsia" w:hAnsi="Times New Roman" w:cs="Times New Roman"/>
        </w:rPr>
        <w:t>benefit</w:t>
      </w:r>
      <w:r w:rsidR="00537611" w:rsidRPr="00657F7C">
        <w:rPr>
          <w:rFonts w:ascii="Times New Roman" w:eastAsiaTheme="minorEastAsia" w:hAnsi="Times New Roman" w:cs="Times New Roman"/>
        </w:rPr>
        <w:t xml:space="preserve"> from conceiving of their membership as competing subcoalitions</w:t>
      </w:r>
      <w:r w:rsidR="00BE27B4" w:rsidRPr="00657F7C">
        <w:rPr>
          <w:rFonts w:ascii="Times New Roman" w:eastAsiaTheme="minorEastAsia" w:hAnsi="Times New Roman" w:cs="Times New Roman"/>
        </w:rPr>
        <w:t xml:space="preserve"> instead of individuals with idiosyncratic preference </w:t>
      </w:r>
      <w:r w:rsidR="00BE2005">
        <w:rPr>
          <w:rFonts w:ascii="Times New Roman" w:eastAsiaTheme="minorEastAsia" w:hAnsi="Times New Roman" w:cs="Times New Roman"/>
        </w:rPr>
        <w:t>disagreement</w:t>
      </w:r>
      <w:r w:rsidR="00537611" w:rsidRPr="00657F7C">
        <w:rPr>
          <w:rFonts w:ascii="Times New Roman" w:eastAsiaTheme="minorEastAsia" w:hAnsi="Times New Roman" w:cs="Times New Roman"/>
        </w:rPr>
        <w:t>. Finally,</w:t>
      </w:r>
      <w:r w:rsidRPr="00657F7C">
        <w:rPr>
          <w:rFonts w:ascii="Times New Roman" w:eastAsiaTheme="minorEastAsia" w:hAnsi="Times New Roman" w:cs="Times New Roman"/>
        </w:rPr>
        <w:t xml:space="preserve"> </w:t>
      </w:r>
      <w:r w:rsidR="00537611" w:rsidRPr="00657F7C">
        <w:rPr>
          <w:rFonts w:ascii="Times New Roman" w:eastAsiaTheme="minorEastAsia" w:hAnsi="Times New Roman" w:cs="Times New Roman"/>
        </w:rPr>
        <w:t xml:space="preserve">we </w:t>
      </w:r>
      <w:r w:rsidRPr="00657F7C">
        <w:rPr>
          <w:rFonts w:ascii="Times New Roman" w:eastAsiaTheme="minorEastAsia" w:hAnsi="Times New Roman" w:cs="Times New Roman"/>
        </w:rPr>
        <w:t xml:space="preserve">compare the performance of sCCA to Principal Component Analysis (PCA) and </w:t>
      </w:r>
      <w:r w:rsidRPr="00657F7C">
        <w:rPr>
          <w:rFonts w:ascii="Times New Roman" w:eastAsiaTheme="minorEastAsia" w:hAnsi="Times New Roman" w:cs="Times New Roman"/>
          <w:i/>
        </w:rPr>
        <w:t>k</w:t>
      </w:r>
      <w:r w:rsidRPr="00657F7C">
        <w:rPr>
          <w:rFonts w:ascii="Times New Roman" w:eastAsiaTheme="minorEastAsia" w:hAnsi="Times New Roman" w:cs="Times New Roman"/>
        </w:rPr>
        <w:t>-means clustering</w:t>
      </w:r>
      <w:r w:rsidR="00537611" w:rsidRPr="00657F7C">
        <w:rPr>
          <w:rFonts w:ascii="Times New Roman" w:eastAsiaTheme="minorEastAsia" w:hAnsi="Times New Roman" w:cs="Times New Roman"/>
        </w:rPr>
        <w:t xml:space="preserve"> and demonstrate that sCCA does a better job identifying latent structure in the data when the organization consists of more subcoalitions, when individual preferences are not perfectly aligned with those of their subcoalition, and when observations are missing.</w:t>
      </w:r>
      <w:r w:rsidR="00537611" w:rsidRPr="00657F7C">
        <w:rPr>
          <w:rFonts w:ascii="Times New Roman" w:eastAsiaTheme="minorEastAsia" w:hAnsi="Times New Roman" w:cs="Times New Roman"/>
        </w:rPr>
        <w:br w:type="page"/>
      </w:r>
    </w:p>
    <w:p w14:paraId="52276FCE" w14:textId="4A96F156" w:rsidR="00A52C08" w:rsidRPr="002C15D2" w:rsidRDefault="00A52C08" w:rsidP="002C15D2">
      <w:pPr>
        <w:pStyle w:val="ListParagraph"/>
        <w:numPr>
          <w:ilvl w:val="0"/>
          <w:numId w:val="2"/>
        </w:numPr>
        <w:tabs>
          <w:tab w:val="num" w:pos="720"/>
        </w:tabs>
        <w:spacing w:after="0" w:line="360" w:lineRule="auto"/>
        <w:textAlignment w:val="center"/>
        <w:rPr>
          <w:rFonts w:ascii="Times New Roman" w:hAnsi="Times New Roman" w:cs="Times New Roman"/>
          <w:b/>
          <w:bCs/>
        </w:rPr>
      </w:pPr>
      <w:r w:rsidRPr="002C15D2">
        <w:rPr>
          <w:rFonts w:ascii="Times New Roman" w:hAnsi="Times New Roman" w:cs="Times New Roman"/>
          <w:b/>
          <w:bCs/>
        </w:rPr>
        <w:lastRenderedPageBreak/>
        <w:t>Introduction</w:t>
      </w:r>
    </w:p>
    <w:p w14:paraId="2D0E20F4" w14:textId="4FDC72E6" w:rsidR="00237C23" w:rsidRPr="00657F7C" w:rsidRDefault="00532143" w:rsidP="002C15D2">
      <w:pPr>
        <w:spacing w:after="0" w:line="360" w:lineRule="auto"/>
        <w:rPr>
          <w:rFonts w:ascii="Times New Roman" w:hAnsi="Times New Roman" w:cs="Times New Roman"/>
        </w:rPr>
      </w:pPr>
      <w:r w:rsidRPr="00657F7C">
        <w:rPr>
          <w:rFonts w:ascii="Times New Roman" w:hAnsi="Times New Roman" w:cs="Times New Roman"/>
        </w:rPr>
        <w:t xml:space="preserve">Behavioral theories of organizational decision making emphasize that organizations are political coalitions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{"citationID":"i8vH1MJ8","properties":{"formattedCitation":"(Cyert and March 1963; Pfeffer 1981)","plainCitation":"(Cyert and March 1963; Pfeffer 1981)","noteIndex":0},"citationItems":[{"id":318,"uris":["http://zotero.org/users/841363/items/7XHJ865V"],"uri":["http://zotero.org/users/841363/items/7XHJ865V"],"itemData":{"id":318,"type":"book","title":"A Behavioral Theory of the Firm","publisher":"Blackwell","publisher-place":"Cambridge","edition":"2nd","event-place":"Cambridge","author":[{"family":"Cyert","given":"Richard M."},{"family":"March","given":"James G."}],"issued":{"date-parts":[["1963"]]}}},{"id":410,"uris":["http://zotero.org/users/841363/items/RMWVH97Q"],"uri":["http://zotero.org/users/841363/items/RMWVH97Q"],"itemData":{"id":410,"type":"book","title":"Power in Organizations","publisher":"Ballinger Pub. Co.","publisher-place":"Cambridge","event-place":"Cambridge","ISBN":"9780273016380","author":[{"family":"Pfeffer","given":"Jeffrey"}],"issued":{"date-parts":[["1981"]]}}}],"schema":"https://github.com/citation-style-language/schema/raw/master/csl-citation.json"}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(Cyert and March 1963; Pfeffer 1981)</w:t>
      </w:r>
      <w:r w:rsidRPr="00657F7C">
        <w:rPr>
          <w:rFonts w:ascii="Times New Roman" w:hAnsi="Times New Roman" w:cs="Times New Roman"/>
        </w:rPr>
        <w:fldChar w:fldCharType="end"/>
      </w:r>
      <w:r w:rsidRPr="00657F7C">
        <w:rPr>
          <w:rFonts w:ascii="Times New Roman" w:hAnsi="Times New Roman" w:cs="Times New Roman"/>
        </w:rPr>
        <w:t>. The benefits associated with specialization among and collaboration between units with different expertise, ro</w:t>
      </w:r>
      <w:r w:rsidR="00AB6029">
        <w:rPr>
          <w:rFonts w:ascii="Times New Roman" w:hAnsi="Times New Roman" w:cs="Times New Roman"/>
        </w:rPr>
        <w:t>les, and experiences often come</w:t>
      </w:r>
      <w:r w:rsidRPr="00657F7C">
        <w:rPr>
          <w:rFonts w:ascii="Times New Roman" w:hAnsi="Times New Roman" w:cs="Times New Roman"/>
        </w:rPr>
        <w:t xml:space="preserve"> at the cost of disagreement about </w:t>
      </w:r>
      <w:r w:rsidR="00237C23" w:rsidRPr="00657F7C">
        <w:rPr>
          <w:rFonts w:ascii="Times New Roman" w:hAnsi="Times New Roman" w:cs="Times New Roman"/>
        </w:rPr>
        <w:t>desired outcomes</w:t>
      </w:r>
      <w:r w:rsidR="00BE27B4" w:rsidRPr="00657F7C">
        <w:rPr>
          <w:rFonts w:ascii="Times New Roman" w:hAnsi="Times New Roman" w:cs="Times New Roman"/>
        </w:rPr>
        <w:t xml:space="preserve"> </w:t>
      </w:r>
      <w:r w:rsidR="00BE27B4"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{"citationID":"r4O0mihd","properties":{"formattedCitation":"(Heath and Staudenmayer 2000)","plainCitation":"(Heath and Staudenmayer 2000)","noteIndex":0},"citationItems":[{"id":852,"uris":["http://zotero.org/users/841363/items/63CCUXVP"],"uri":["http://zotero.org/users/841363/items/63CCUXVP"],"itemData":{"id":852,"type":"article-journal","title":"Coordination Neglect: How Lay Theories of Organizing Complicate Coordination in Organizations","container-title":"Research in Organizational Behavior","page":"153-191","volume":"22","source":"ScienceDirect","abstract":"We argue that organizations often fail to organize effectively because individuals have lay theories about organizing that lead to coordination neglect. We unpack the notion of coordination neglect and describe specific cognitive phenomena that underlie it. To solve the coordination problem, organizations must divide a task and then integrate the components. Individuals display shortcomings that may create problems at both stages. First, lay theories often focus more on division of labor than on integration. We discuss evidence that individuals display partition focus (i.e. they focus on partitioning the task more than on integration) and component focus (i.e. they tend to focus on single components of a tightly interrelated set of capabilities, particularly by investing to create highly specialized components). Second, when individuals attempt to integrate components of a task, they often fail to use a key mechanism for integration: ongoing communication. Individuals exhibit inadequate communication because the ‘curse of knowledge’ makes it difficult to take the perspective of another and communicate effectively. More importantly, because specialists find it especially difficult to communicate with specialists in other areas, the general problem of communication will often be compounded by insufficient translation.","DOI":"10.1016/S0191-3085(00)22005-4","ISSN":"0191-3085","title-short":"Coordination Neglect","journalAbbreviation":"Research in Organizational Behavior","author":[{"family":"Heath","given":"Chip"},{"family":"Staudenmayer","given":"Nancy"}],"issued":{"date-parts":[["2000",1,1]]}}}],"schema":"https://github.com/citation-style-language/schema/raw/master/csl-citation.json"} </w:instrText>
      </w:r>
      <w:r w:rsidR="00BE27B4" w:rsidRPr="00657F7C">
        <w:rPr>
          <w:rFonts w:ascii="Times New Roman" w:hAnsi="Times New Roman" w:cs="Times New Roman"/>
        </w:rPr>
        <w:fldChar w:fldCharType="separate"/>
      </w:r>
      <w:r w:rsidR="00BE27B4" w:rsidRPr="00657F7C">
        <w:rPr>
          <w:rFonts w:ascii="Times New Roman" w:hAnsi="Times New Roman" w:cs="Times New Roman"/>
          <w:noProof/>
        </w:rPr>
        <w:t>(Heath and Staudenmayer 2000)</w:t>
      </w:r>
      <w:r w:rsidR="00BE27B4" w:rsidRPr="00657F7C">
        <w:rPr>
          <w:rFonts w:ascii="Times New Roman" w:hAnsi="Times New Roman" w:cs="Times New Roman"/>
        </w:rPr>
        <w:fldChar w:fldCharType="end"/>
      </w:r>
      <w:r w:rsidRPr="00657F7C">
        <w:rPr>
          <w:rFonts w:ascii="Times New Roman" w:hAnsi="Times New Roman" w:cs="Times New Roman"/>
        </w:rPr>
        <w:t xml:space="preserve">. </w:t>
      </w:r>
      <w:r w:rsidR="00940A08" w:rsidRPr="00657F7C">
        <w:rPr>
          <w:rFonts w:ascii="Times New Roman" w:hAnsi="Times New Roman" w:cs="Times New Roman"/>
        </w:rPr>
        <w:t xml:space="preserve">Behavioral models of organizations that analogize organizational decision making to individual decision making implicitly deny that </w:t>
      </w:r>
      <w:r w:rsidR="00BE2005">
        <w:rPr>
          <w:rFonts w:ascii="Times New Roman" w:hAnsi="Times New Roman" w:cs="Times New Roman"/>
        </w:rPr>
        <w:t>many</w:t>
      </w:r>
      <w:r w:rsidR="00940A08" w:rsidRPr="00657F7C">
        <w:rPr>
          <w:rFonts w:ascii="Times New Roman" w:hAnsi="Times New Roman" w:cs="Times New Roman"/>
        </w:rPr>
        <w:t xml:space="preserve"> important organizational decisions emerge through a process of contestation and compromise. </w:t>
      </w:r>
      <w:r w:rsidRPr="00657F7C">
        <w:rPr>
          <w:rFonts w:ascii="Times New Roman" w:hAnsi="Times New Roman" w:cs="Times New Roman"/>
        </w:rPr>
        <w:t>Yet, d</w:t>
      </w:r>
      <w:r w:rsidR="00A52C08" w:rsidRPr="00657F7C">
        <w:rPr>
          <w:rFonts w:ascii="Times New Roman" w:hAnsi="Times New Roman" w:cs="Times New Roman"/>
        </w:rPr>
        <w:t xml:space="preserve">espite </w:t>
      </w:r>
      <w:r w:rsidRPr="00657F7C">
        <w:rPr>
          <w:rFonts w:ascii="Times New Roman" w:hAnsi="Times New Roman" w:cs="Times New Roman"/>
        </w:rPr>
        <w:t xml:space="preserve">the </w:t>
      </w:r>
      <w:r w:rsidR="00A52C08" w:rsidRPr="00657F7C">
        <w:rPr>
          <w:rFonts w:ascii="Times New Roman" w:hAnsi="Times New Roman" w:cs="Times New Roman"/>
        </w:rPr>
        <w:t xml:space="preserve">considerable attention paid to the role of politics in decision making and organizational change in </w:t>
      </w:r>
      <w:r w:rsidR="00237C23" w:rsidRPr="00657F7C">
        <w:rPr>
          <w:rFonts w:ascii="Times New Roman" w:hAnsi="Times New Roman" w:cs="Times New Roman"/>
        </w:rPr>
        <w:t xml:space="preserve">recent </w:t>
      </w:r>
      <w:r w:rsidR="00A52C08" w:rsidRPr="00657F7C">
        <w:rPr>
          <w:rFonts w:ascii="Times New Roman" w:hAnsi="Times New Roman" w:cs="Times New Roman"/>
        </w:rPr>
        <w:t xml:space="preserve">qualitative research on organizations </w:t>
      </w:r>
      <w:r w:rsidR="00A52C08"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{"citationID":"mKKRzVLE","properties":{"formattedCitation":"(see, e.g., Kellogg 2009; Morrill 1991; Zbaracki and Bergen 2010)","plainCitation":"(see, e.g., Kellogg 2009; Morrill 1991; Zbaracki and Bergen 2010)","dontUpdate":true,"noteIndex":0},"citationItems":[{"id":584,"uris":["http://zotero.org/users/841363/items/G246CM5V"],"uri":["http://zotero.org/users/841363/items/G246CM5V"],"itemData":{"id":584,"type":"article-journal","title":"Operating Room: Relational Spaces and Microinstitutional Change in Surgery","container-title":"American Journal of Sociology","page":"657-711","volume":"115","issue":"3","abstract":"One of the great paradoxes of institutional change is that even when top managers in organizations provide support for change in response to new regulation, the employees whom new programs are designed to benefit often do not use them. This 15&amp;#x2010;month ethnographic study of two hospitals responding to new regulation demonstrates that using these programs may require subordinate employees to challenge middle managers with opposing interests. The article argues that relational spaces&amp;#x2014;areas of isolation, interaction, and inclusion that allow middle&amp;#x2010;manager reformers and subordinate employees to develop a cross&amp;#x2010;position collective for change&amp;#x2014;are critical to the change process. These findings have implications for research on institutional change and social movements.","DOI":"10.1086/603535","ISSN":"00029602, 15375390","journalAbbreviation":"American Journal of Sociology","author":[{"family":"Kellogg","given":"Katherine C."}],"issued":{"date-parts":[["2009"]]}},"prefix":"see, e.g., "},{"id":428,"uris":["http://zotero.org/users/841363/items/ZZ4QGDDF"],"uri":["http://zotero.org/users/841363/items/ZZ4QGDDF"],"itemData":{"id":428,"type":"article-journal","title":"When Truces Collapse: A Longitudinal Study of Price-adjustment Routines","container-title":"Organization Science","page":"955-972","volume":"21","issue":"5","author":[{"family":"Zbaracki","given":"Mark J."},{"family":"Bergen","given":"Mark"}],"issued":{"date-parts":[["2010"]]}}},{"id":157,"uris":["http://zotero.org/users/841363/items/NWXPZWC7"],"uri":["http://zotero.org/users/841363/items/NWXPZWC7"],"itemData":{"id":157,"type":"article-journal","title":"Conflict Management and Organizational Change","container-title":"American Journal of Sociology","page":"585-621","volume":"97","issue":"3","author":[{"family":"Morrill","given":"Calvin"}],"issued":{"date-parts":[["1991"]]}}}],"schema":"https://github.com/citation-style-language/schema/raw/master/csl-citation.json"} </w:instrText>
      </w:r>
      <w:r w:rsidR="00A52C08" w:rsidRPr="00657F7C">
        <w:rPr>
          <w:rFonts w:ascii="Times New Roman" w:hAnsi="Times New Roman" w:cs="Times New Roman"/>
        </w:rPr>
        <w:fldChar w:fldCharType="separate"/>
      </w:r>
      <w:r w:rsidR="00A52C08" w:rsidRPr="00657F7C">
        <w:rPr>
          <w:rFonts w:ascii="Times New Roman" w:hAnsi="Times New Roman" w:cs="Times New Roman"/>
        </w:rPr>
        <w:t>(e.g., Kellogg 2009; Morrill 1991; Zbaracki and Bergen 2010)</w:t>
      </w:r>
      <w:r w:rsidR="00A52C08" w:rsidRPr="00657F7C">
        <w:rPr>
          <w:rFonts w:ascii="Times New Roman" w:hAnsi="Times New Roman" w:cs="Times New Roman"/>
        </w:rPr>
        <w:fldChar w:fldCharType="end"/>
      </w:r>
      <w:r w:rsidR="00A52C08" w:rsidRPr="00657F7C">
        <w:rPr>
          <w:rFonts w:ascii="Times New Roman" w:hAnsi="Times New Roman" w:cs="Times New Roman"/>
        </w:rPr>
        <w:t xml:space="preserve">, quantitative research </w:t>
      </w:r>
      <w:r w:rsidR="00BE2005">
        <w:rPr>
          <w:rFonts w:ascii="Times New Roman" w:hAnsi="Times New Roman" w:cs="Times New Roman"/>
        </w:rPr>
        <w:t>in this area</w:t>
      </w:r>
      <w:r w:rsidR="00A52C08" w:rsidRPr="00657F7C">
        <w:rPr>
          <w:rFonts w:ascii="Times New Roman" w:hAnsi="Times New Roman" w:cs="Times New Roman"/>
        </w:rPr>
        <w:t xml:space="preserve"> has stalled among management scholars</w:t>
      </w:r>
      <w:r w:rsidR="00BE27B4" w:rsidRPr="00657F7C">
        <w:rPr>
          <w:rFonts w:ascii="Times New Roman" w:hAnsi="Times New Roman" w:cs="Times New Roman"/>
        </w:rPr>
        <w:t xml:space="preserve"> </w:t>
      </w:r>
      <w:r w:rsidR="00BE27B4"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{"citationID":"Hl1WFqUz","properties":{"formattedCitation":"(Gavetti, Levinthal, and Ocasio 2007; Gibbons 2003)","plainCitation":"(Gavetti, Levinthal, and Ocasio 2007; Gibbons 2003)","noteIndex":0},"citationItems":[{"id":666,"uris":["http://zotero.org/users/841363/items/MXN6D7X7"],"uri":["http://zotero.org/users/841363/items/MXN6D7X7"],"itemData":{"id":666,"type":"article-journal","title":"Perspective--Neo-Carnegie: The Carnegie School's Past, Present, and Reconstructing for the Future","container-title":"Organization Science","page":"523-536","volume":"18","issue":"3","author":[{"family":"Gavetti","given":"Giovanni"},{"family":"Levinthal","given":"Daniel"},{"family":"Ocasio","given":"William"}],"issued":{"date-parts":[["2007"]]}}},{"id":473,"uris":["http://zotero.org/users/841363/items/TR33PMNG"],"uri":["http://zotero.org/users/841363/items/TR33PMNG"],"itemData":{"id":473,"type":"article-journal","title":"Team Theory, Garbage Cans, and Real Organizations: Some History and Prospects of Economic Research on Decision-Making in Organizations","container-title":"Industrial and Corporate Change","page":"753-787","volume":"12","issue":"4","author":[{"family":"Gibbons","given":"Robert"}],"issued":{"date-parts":[["2003"]]}}}],"schema":"https://github.com/citation-style-language/schema/raw/master/csl-citation.json"} </w:instrText>
      </w:r>
      <w:r w:rsidR="00BE27B4" w:rsidRPr="00657F7C">
        <w:rPr>
          <w:rFonts w:ascii="Times New Roman" w:hAnsi="Times New Roman" w:cs="Times New Roman"/>
        </w:rPr>
        <w:fldChar w:fldCharType="separate"/>
      </w:r>
      <w:r w:rsidR="00BE27B4" w:rsidRPr="00657F7C">
        <w:rPr>
          <w:rFonts w:ascii="Times New Roman" w:hAnsi="Times New Roman" w:cs="Times New Roman"/>
          <w:noProof/>
        </w:rPr>
        <w:t>(Gavetti, Levinthal, and Ocasio 2007; Gibbons 2003)</w:t>
      </w:r>
      <w:r w:rsidR="00BE27B4" w:rsidRPr="00657F7C">
        <w:rPr>
          <w:rFonts w:ascii="Times New Roman" w:hAnsi="Times New Roman" w:cs="Times New Roman"/>
        </w:rPr>
        <w:fldChar w:fldCharType="end"/>
      </w:r>
      <w:r w:rsidR="00A52C08" w:rsidRPr="00657F7C">
        <w:rPr>
          <w:rFonts w:ascii="Times New Roman" w:hAnsi="Times New Roman" w:cs="Times New Roman"/>
        </w:rPr>
        <w:t>. The reason for the lack of progress is not theoretical, but rather methodological; management scholars lack empirical tools to identify and measure basic processes of coalition formation, evolution, and conflict</w:t>
      </w:r>
      <w:r w:rsidR="00BE2005">
        <w:rPr>
          <w:rFonts w:ascii="Times New Roman" w:hAnsi="Times New Roman" w:cs="Times New Roman"/>
        </w:rPr>
        <w:t xml:space="preserve"> in organizations.</w:t>
      </w:r>
    </w:p>
    <w:p w14:paraId="5097477D" w14:textId="074C5771" w:rsidR="00940A08" w:rsidRPr="00657F7C" w:rsidRDefault="00237C23" w:rsidP="00657F7C">
      <w:pPr>
        <w:spacing w:after="0" w:line="360" w:lineRule="auto"/>
        <w:ind w:firstLine="720"/>
        <w:rPr>
          <w:rFonts w:ascii="Times New Roman" w:hAnsi="Times New Roman" w:cs="Times New Roman"/>
        </w:rPr>
      </w:pPr>
      <w:r w:rsidRPr="00657F7C">
        <w:rPr>
          <w:rFonts w:ascii="Times New Roman" w:hAnsi="Times New Roman" w:cs="Times New Roman"/>
        </w:rPr>
        <w:t>We</w:t>
      </w:r>
      <w:r w:rsidR="00A52C08" w:rsidRPr="00657F7C">
        <w:rPr>
          <w:rFonts w:ascii="Times New Roman" w:hAnsi="Times New Roman" w:cs="Times New Roman"/>
        </w:rPr>
        <w:t xml:space="preserve"> </w:t>
      </w:r>
      <w:r w:rsidRPr="00657F7C">
        <w:rPr>
          <w:rFonts w:ascii="Times New Roman" w:hAnsi="Times New Roman" w:cs="Times New Roman"/>
        </w:rPr>
        <w:t>introduce</w:t>
      </w:r>
      <w:r w:rsidR="00A52C08" w:rsidRPr="00657F7C">
        <w:rPr>
          <w:rFonts w:ascii="Times New Roman" w:hAnsi="Times New Roman" w:cs="Times New Roman"/>
        </w:rPr>
        <w:t xml:space="preserve"> a novel method for modeling </w:t>
      </w:r>
      <w:r w:rsidR="00657F7C" w:rsidRPr="00657F7C">
        <w:rPr>
          <w:rFonts w:ascii="Times New Roman" w:hAnsi="Times New Roman" w:cs="Times New Roman"/>
        </w:rPr>
        <w:t>politics</w:t>
      </w:r>
      <w:r w:rsidR="00A52C08" w:rsidRPr="00657F7C">
        <w:rPr>
          <w:rFonts w:ascii="Times New Roman" w:hAnsi="Times New Roman" w:cs="Times New Roman"/>
        </w:rPr>
        <w:t xml:space="preserve"> in organizations</w:t>
      </w:r>
      <w:r w:rsidRPr="00657F7C">
        <w:rPr>
          <w:rFonts w:ascii="Times New Roman" w:hAnsi="Times New Roman" w:cs="Times New Roman"/>
        </w:rPr>
        <w:t xml:space="preserve"> that builds on</w:t>
      </w:r>
      <w:r w:rsidR="00A45518" w:rsidRPr="00657F7C">
        <w:rPr>
          <w:rFonts w:ascii="Times New Roman" w:hAnsi="Times New Roman" w:cs="Times New Roman"/>
        </w:rPr>
        <w:t xml:space="preserve"> </w:t>
      </w:r>
      <w:r w:rsidR="00A52C08" w:rsidRPr="00657F7C">
        <w:rPr>
          <w:rFonts w:ascii="Times New Roman" w:hAnsi="Times New Roman" w:cs="Times New Roman"/>
        </w:rPr>
        <w:t xml:space="preserve">the </w:t>
      </w:r>
      <w:r w:rsidR="000E2A09" w:rsidRPr="00657F7C">
        <w:rPr>
          <w:rFonts w:ascii="Times New Roman" w:hAnsi="Times New Roman" w:cs="Times New Roman"/>
        </w:rPr>
        <w:t xml:space="preserve">model </w:t>
      </w:r>
      <w:r w:rsidRPr="00657F7C">
        <w:rPr>
          <w:rFonts w:ascii="Times New Roman" w:hAnsi="Times New Roman" w:cs="Times New Roman"/>
        </w:rPr>
        <w:t xml:space="preserve">of intra-organizational conflict </w:t>
      </w:r>
      <w:r w:rsidR="00A52C08" w:rsidRPr="00657F7C">
        <w:rPr>
          <w:rFonts w:ascii="Times New Roman" w:hAnsi="Times New Roman" w:cs="Times New Roman"/>
        </w:rPr>
        <w:t>in March (1962)</w:t>
      </w:r>
      <w:r w:rsidR="00BE27B4" w:rsidRPr="00657F7C">
        <w:rPr>
          <w:rFonts w:ascii="Times New Roman" w:hAnsi="Times New Roman" w:cs="Times New Roman"/>
        </w:rPr>
        <w:t>, which we call “subcoalition cluster analysis” (sCCA)</w:t>
      </w:r>
      <w:r w:rsidR="00A52C08" w:rsidRPr="00657F7C">
        <w:rPr>
          <w:rFonts w:ascii="Times New Roman" w:hAnsi="Times New Roman" w:cs="Times New Roman"/>
        </w:rPr>
        <w:t>.</w:t>
      </w:r>
      <w:r w:rsidRPr="00657F7C">
        <w:rPr>
          <w:rFonts w:ascii="Times New Roman" w:hAnsi="Times New Roman" w:cs="Times New Roman"/>
        </w:rPr>
        <w:t xml:space="preserve"> </w:t>
      </w:r>
      <w:r w:rsidR="00A52C08" w:rsidRPr="00657F7C">
        <w:rPr>
          <w:rFonts w:ascii="Times New Roman" w:hAnsi="Times New Roman" w:cs="Times New Roman"/>
        </w:rPr>
        <w:t xml:space="preserve">March </w:t>
      </w:r>
      <w:r w:rsidR="00A52C08"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m2kw1EXN","properties":{"formattedCitation":"(1962)","plainCitation":"(1962)","noteIndex":0},"citationItems":[{"id":669,"uris":["http://zotero.org/users/841363/items/SJ7SM77Z"],"uri":["http://zotero.org/users/841363/items/SJ7SM77Z"],"itemData":{"id":669,"type":"article-journal","title":"The Business Firm as a Political Coalition","container-title":"Journal of Politics","page":"662-678","volume":"24","issue":"4","author":[{"family":"March","given":"James G."}],"issued":{"date-parts":[["1962"]]}},"suppress-author":true}],"schema":"https://github.com/citation-style-language/schema/raw/master/csl-citation.json"} </w:instrText>
      </w:r>
      <w:r w:rsidR="00A52C08" w:rsidRPr="00657F7C">
        <w:rPr>
          <w:rFonts w:ascii="Times New Roman" w:hAnsi="Times New Roman" w:cs="Times New Roman"/>
        </w:rPr>
        <w:fldChar w:fldCharType="separate"/>
      </w:r>
      <w:r w:rsidR="00A52C08" w:rsidRPr="00657F7C">
        <w:rPr>
          <w:rFonts w:ascii="Times New Roman" w:hAnsi="Times New Roman" w:cs="Times New Roman"/>
          <w:noProof/>
        </w:rPr>
        <w:t>(1962)</w:t>
      </w:r>
      <w:r w:rsidR="00A52C08" w:rsidRPr="00657F7C">
        <w:rPr>
          <w:rFonts w:ascii="Times New Roman" w:hAnsi="Times New Roman" w:cs="Times New Roman"/>
        </w:rPr>
        <w:fldChar w:fldCharType="end"/>
      </w:r>
      <w:r w:rsidR="00A52C08" w:rsidRPr="00657F7C">
        <w:rPr>
          <w:rFonts w:ascii="Times New Roman" w:hAnsi="Times New Roman" w:cs="Times New Roman"/>
        </w:rPr>
        <w:t xml:space="preserve"> </w:t>
      </w:r>
      <w:r w:rsidRPr="00657F7C">
        <w:rPr>
          <w:rFonts w:ascii="Times New Roman" w:hAnsi="Times New Roman" w:cs="Times New Roman"/>
        </w:rPr>
        <w:t>identifies</w:t>
      </w:r>
      <w:r w:rsidR="00A52C08" w:rsidRPr="00657F7C">
        <w:rPr>
          <w:rFonts w:ascii="Times New Roman" w:hAnsi="Times New Roman" w:cs="Times New Roman"/>
        </w:rPr>
        <w:t xml:space="preserve"> a set of necessary conditions for political analysis of decision making in an organization: (1) there are groups with consistent preferences over outcomes; (2) the groups’ preferences conflict. Political analysis </w:t>
      </w:r>
      <w:r w:rsidRPr="00657F7C">
        <w:rPr>
          <w:rFonts w:ascii="Times New Roman" w:hAnsi="Times New Roman" w:cs="Times New Roman"/>
        </w:rPr>
        <w:t xml:space="preserve">thus </w:t>
      </w:r>
      <w:r w:rsidR="00A52C08" w:rsidRPr="00657F7C">
        <w:rPr>
          <w:rFonts w:ascii="Times New Roman" w:hAnsi="Times New Roman" w:cs="Times New Roman"/>
        </w:rPr>
        <w:t>requires identification of groups of individuals in organizations with preferences capable of</w:t>
      </w:r>
      <w:r w:rsidR="00BE27B4" w:rsidRPr="00657F7C">
        <w:rPr>
          <w:rFonts w:ascii="Times New Roman" w:hAnsi="Times New Roman" w:cs="Times New Roman"/>
        </w:rPr>
        <w:t xml:space="preserve"> being aggregated consistently, which March defines as “subcoalitions” or “subsystems</w:t>
      </w:r>
      <w:r w:rsidR="00657F7C" w:rsidRPr="00657F7C">
        <w:rPr>
          <w:rFonts w:ascii="Times New Roman" w:hAnsi="Times New Roman" w:cs="Times New Roman"/>
        </w:rPr>
        <w:t>,</w:t>
      </w:r>
      <w:r w:rsidR="00BE27B4" w:rsidRPr="00657F7C">
        <w:rPr>
          <w:rFonts w:ascii="Times New Roman" w:hAnsi="Times New Roman" w:cs="Times New Roman"/>
        </w:rPr>
        <w:t>”</w:t>
      </w:r>
      <w:r w:rsidR="00A52C08" w:rsidRPr="00657F7C">
        <w:rPr>
          <w:rFonts w:ascii="Times New Roman" w:hAnsi="Times New Roman" w:cs="Times New Roman"/>
        </w:rPr>
        <w:t xml:space="preserve"> determining the consistent preference ordering for each subcoalition, and identifying the extent to which the subcoalitions’ preferences </w:t>
      </w:r>
      <w:r w:rsidR="000E2A09" w:rsidRPr="00657F7C">
        <w:rPr>
          <w:rFonts w:ascii="Times New Roman" w:hAnsi="Times New Roman" w:cs="Times New Roman"/>
        </w:rPr>
        <w:t>disagree</w:t>
      </w:r>
      <w:r w:rsidR="00A52C08" w:rsidRPr="00657F7C">
        <w:rPr>
          <w:rFonts w:ascii="Times New Roman" w:hAnsi="Times New Roman" w:cs="Times New Roman"/>
        </w:rPr>
        <w:t>.</w:t>
      </w:r>
      <w:r w:rsidR="00940A08" w:rsidRPr="00657F7C">
        <w:rPr>
          <w:rFonts w:ascii="Times New Roman" w:hAnsi="Times New Roman" w:cs="Times New Roman"/>
        </w:rPr>
        <w:t xml:space="preserve"> </w:t>
      </w:r>
      <w:r w:rsidR="000E2A09" w:rsidRPr="00657F7C">
        <w:rPr>
          <w:rFonts w:ascii="Times New Roman" w:hAnsi="Times New Roman" w:cs="Times New Roman"/>
        </w:rPr>
        <w:t xml:space="preserve">The </w:t>
      </w:r>
      <w:r w:rsidR="00532143" w:rsidRPr="00657F7C">
        <w:rPr>
          <w:rFonts w:ascii="Times New Roman" w:hAnsi="Times New Roman" w:cs="Times New Roman"/>
        </w:rPr>
        <w:t xml:space="preserve">main </w:t>
      </w:r>
      <w:r w:rsidR="000E2A09" w:rsidRPr="00657F7C">
        <w:rPr>
          <w:rFonts w:ascii="Times New Roman" w:hAnsi="Times New Roman" w:cs="Times New Roman"/>
        </w:rPr>
        <w:t xml:space="preserve">contribution of sCCA is that it identifies </w:t>
      </w:r>
      <w:r w:rsidR="00532143" w:rsidRPr="00657F7C">
        <w:rPr>
          <w:rFonts w:ascii="Times New Roman" w:hAnsi="Times New Roman" w:cs="Times New Roman"/>
        </w:rPr>
        <w:t xml:space="preserve">subcoalitions with consistent preferences that are in conflict without placing </w:t>
      </w:r>
      <w:r w:rsidRPr="00657F7C">
        <w:rPr>
          <w:rFonts w:ascii="Times New Roman" w:hAnsi="Times New Roman" w:cs="Times New Roman"/>
        </w:rPr>
        <w:t xml:space="preserve">additional </w:t>
      </w:r>
      <w:r w:rsidR="00532143" w:rsidRPr="00657F7C">
        <w:rPr>
          <w:rFonts w:ascii="Times New Roman" w:hAnsi="Times New Roman" w:cs="Times New Roman"/>
        </w:rPr>
        <w:t>restrictions on the structure of individual preferences.</w:t>
      </w:r>
      <w:r w:rsidR="00BD6E1E" w:rsidRPr="00657F7C">
        <w:rPr>
          <w:rFonts w:ascii="Times New Roman" w:hAnsi="Times New Roman" w:cs="Times New Roman"/>
        </w:rPr>
        <w:t xml:space="preserve"> </w:t>
      </w:r>
      <w:r w:rsidRPr="00657F7C">
        <w:rPr>
          <w:rFonts w:ascii="Times New Roman" w:hAnsi="Times New Roman" w:cs="Times New Roman"/>
        </w:rPr>
        <w:t>Existing clustering methods such as f</w:t>
      </w:r>
      <w:r w:rsidR="00A52C08" w:rsidRPr="00657F7C">
        <w:rPr>
          <w:rFonts w:ascii="Times New Roman" w:hAnsi="Times New Roman" w:cs="Times New Roman"/>
        </w:rPr>
        <w:t xml:space="preserve">actor analysis and principal components analysis combined with spatial clustering routines allow the analyst to identify groups of individuals with </w:t>
      </w:r>
      <w:r w:rsidR="00A52C08" w:rsidRPr="00657F7C">
        <w:rPr>
          <w:rFonts w:ascii="Times New Roman" w:hAnsi="Times New Roman" w:cs="Times New Roman"/>
          <w:i/>
          <w:iCs/>
        </w:rPr>
        <w:t>similar</w:t>
      </w:r>
      <w:r w:rsidR="00A52C08" w:rsidRPr="00657F7C">
        <w:rPr>
          <w:rFonts w:ascii="Times New Roman" w:hAnsi="Times New Roman" w:cs="Times New Roman"/>
        </w:rPr>
        <w:t xml:space="preserve"> preferences, but not </w:t>
      </w:r>
      <w:r w:rsidR="00532143" w:rsidRPr="00657F7C">
        <w:rPr>
          <w:rFonts w:ascii="Times New Roman" w:hAnsi="Times New Roman" w:cs="Times New Roman"/>
        </w:rPr>
        <w:t xml:space="preserve">necessarily groups of individuals </w:t>
      </w:r>
      <w:r w:rsidR="00A52C08" w:rsidRPr="00657F7C">
        <w:rPr>
          <w:rFonts w:ascii="Times New Roman" w:hAnsi="Times New Roman" w:cs="Times New Roman"/>
        </w:rPr>
        <w:t xml:space="preserve">with </w:t>
      </w:r>
      <w:r w:rsidR="00A52C08" w:rsidRPr="00657F7C">
        <w:rPr>
          <w:rFonts w:ascii="Times New Roman" w:hAnsi="Times New Roman" w:cs="Times New Roman"/>
          <w:i/>
          <w:iCs/>
        </w:rPr>
        <w:t>consistent</w:t>
      </w:r>
      <w:r w:rsidR="00A52C08" w:rsidRPr="00657F7C">
        <w:rPr>
          <w:rFonts w:ascii="Times New Roman" w:hAnsi="Times New Roman" w:cs="Times New Roman"/>
        </w:rPr>
        <w:t xml:space="preserve"> preferences </w:t>
      </w:r>
      <w:r w:rsidR="00A52C08"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{"citationID":"hHU6ltZx","properties":{"formattedCitation":"(Jakulin et al. 2009; Van Gunten, Martin, and Teplitskiy 2016)","plainCitation":"(Jakulin et al. 2009; Van Gunten, Martin, and Teplitskiy 2016)","noteIndex":0},"citationItems":[{"id":833,"uris":["http://zotero.org/users/841363/items/NZS5N64H"],"uri":["http://zotero.org/users/841363/items/NZS5N64H"],"itemData":{"id":833,"type":"article-journal","title":"Analyzing the U.S. Senate in 2003: Similarities, Clusters, and Blocs","container-title":"Political Analysis","page":"291-310","volume":"17","issue":"3","source":"Cambridge Core","abstract":"In this paper, we apply information theoretic measures to voting in the U.S. Senate in 2003. We assess the associations between pairs of senators and groups of senators based on the votes they cast. For pairs, we use similarity-based methods, including hierarchical clustering and multidimensional scaling. To identify groups of senators, we use principal component analysis. We also apply a discrete multinomial latent variable model that we have developed. In doing so, we identify blocs of cohesive voters within the Senate and contrast it with continuous ideal point methods. We find more nuanced blocs than simply the two-party division. Under the bloc-voting model, the Senate can be interpreted as a weighted vote system, and we are able to estimate the empirical voting power of individual blocs through what-if analysis.","DOI":"10.1093/pan/mpp006","ISSN":"1047-1987, 1476-4989","title-short":"Analyzing the U.S. Senate in 2003","language":"en","author":[{"family":"Jakulin","given":"Aleks"},{"family":"Buntine","given":"Wray"},{"family":"Pira","given":"Timothy M. La"},{"family":"Brasher","given":"Holly"}],"issued":{"date-parts":[["2009"]],"season":"ed"}}},{"id":1898,"uris":["http://zotero.org/groups/2240318/items/8I6GSATB"],"uri":["http://zotero.org/groups/2240318/items/8I6GSATB"],"itemData":{"id":1898,"type":"article-journal","title":"Consensus, Polarization, and Alignment in the Economics Profession","container-title":"Sociological Science","page":"1028-1052","volume":"3","source":"DOI.org (Crossref)","DOI":"10.15195/v3.a45","ISSN":"23306696","journalAbbreviation":"SocScience","author":[{"family":"Van Gunten","given":"Tod"},{"family":"Martin","given":"John"},{"family":"Teplitskiy","given":"Misha"}],"issued":{"date-parts":[["2016"]]}}}],"schema":"https://github.com/citation-style-language/schema/raw/master/csl-citation.json"} </w:instrText>
      </w:r>
      <w:r w:rsidR="00A52C08" w:rsidRPr="00657F7C">
        <w:rPr>
          <w:rFonts w:ascii="Times New Roman" w:hAnsi="Times New Roman" w:cs="Times New Roman"/>
        </w:rPr>
        <w:fldChar w:fldCharType="separate"/>
      </w:r>
      <w:r w:rsidR="00A52C08" w:rsidRPr="00657F7C">
        <w:rPr>
          <w:rFonts w:ascii="Times New Roman" w:hAnsi="Times New Roman" w:cs="Times New Roman"/>
        </w:rPr>
        <w:t>(Jakulin et al. 2009; Van Gunten, Martin, and Teplitskiy 2016)</w:t>
      </w:r>
      <w:r w:rsidR="00A52C08" w:rsidRPr="00657F7C">
        <w:rPr>
          <w:rFonts w:ascii="Times New Roman" w:hAnsi="Times New Roman" w:cs="Times New Roman"/>
        </w:rPr>
        <w:fldChar w:fldCharType="end"/>
      </w:r>
      <w:r w:rsidR="00A52C08" w:rsidRPr="00657F7C">
        <w:rPr>
          <w:rFonts w:ascii="Times New Roman" w:hAnsi="Times New Roman" w:cs="Times New Roman"/>
        </w:rPr>
        <w:t xml:space="preserve">. Voting and other preference aggregation methods reveal a collective </w:t>
      </w:r>
      <w:r w:rsidR="00532143" w:rsidRPr="00657F7C">
        <w:rPr>
          <w:rFonts w:ascii="Times New Roman" w:hAnsi="Times New Roman" w:cs="Times New Roman"/>
        </w:rPr>
        <w:t>consistent</w:t>
      </w:r>
      <w:r w:rsidR="00A52C08" w:rsidRPr="00657F7C">
        <w:rPr>
          <w:rFonts w:ascii="Times New Roman" w:hAnsi="Times New Roman" w:cs="Times New Roman"/>
        </w:rPr>
        <w:t xml:space="preserve"> </w:t>
      </w:r>
      <w:r w:rsidR="00532143" w:rsidRPr="00657F7C">
        <w:rPr>
          <w:rFonts w:ascii="Times New Roman" w:hAnsi="Times New Roman" w:cs="Times New Roman"/>
        </w:rPr>
        <w:t>set of</w:t>
      </w:r>
      <w:r w:rsidR="00A52C08" w:rsidRPr="00657F7C">
        <w:rPr>
          <w:rFonts w:ascii="Times New Roman" w:hAnsi="Times New Roman" w:cs="Times New Roman"/>
        </w:rPr>
        <w:t xml:space="preserve"> preferences over outcomes, but offer no insight into the</w:t>
      </w:r>
      <w:r w:rsidR="00532143" w:rsidRPr="00657F7C">
        <w:rPr>
          <w:rFonts w:ascii="Times New Roman" w:hAnsi="Times New Roman" w:cs="Times New Roman"/>
        </w:rPr>
        <w:t xml:space="preserve"> potential</w:t>
      </w:r>
      <w:r w:rsidR="00A52C08" w:rsidRPr="00657F7C">
        <w:rPr>
          <w:rFonts w:ascii="Times New Roman" w:hAnsi="Times New Roman" w:cs="Times New Roman"/>
        </w:rPr>
        <w:t xml:space="preserve"> existence of competing </w:t>
      </w:r>
      <w:r w:rsidR="00BE27B4" w:rsidRPr="00657F7C">
        <w:rPr>
          <w:rFonts w:ascii="Times New Roman" w:hAnsi="Times New Roman" w:cs="Times New Roman"/>
        </w:rPr>
        <w:t>subcoalitions</w:t>
      </w:r>
      <w:r w:rsidR="00A52C08" w:rsidRPr="00657F7C">
        <w:rPr>
          <w:rFonts w:ascii="Times New Roman" w:hAnsi="Times New Roman" w:cs="Times New Roman"/>
        </w:rPr>
        <w:t xml:space="preserve"> inside of organizations </w:t>
      </w:r>
      <w:r w:rsidR="00A52C08"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{"citationID":"G093DO16","properties":{"formattedCitation":"(Saari 2001; Ossadnik, Schinke, and Kaspar 2016)","plainCitation":"(Saari 2001; Ossadnik, Schinke, and Kaspar 2016)","noteIndex":0},"citationItems":[{"id":850,"uris":["http://zotero.org/users/841363/items/XX5MQL7G"],"uri":["http://zotero.org/users/841363/items/XX5MQL7G"],"itemData":{"id":850,"type":"book","title":"Decisions and Elections: Explaining the Unexpected","publisher":"Cambridge University Press","publisher-place":"Cambridge","source":"Crossref","event-place":"Cambridge","URL":"http://ebooks.cambridge.org/ref/id/CBO9780511606076","ISBN":"978-0-511-60607-6","note":"DOI: 10.1017/CBO9780511606076","title-short":"Decisions and Elections","author":[{"family":"Saari","given":"Donald G."}],"issued":{"date-parts":[["2001"]]},"accessed":{"date-parts":[["2018",10,10]]}}},{"id":851,"uris":["http://zotero.org/users/841363/items/QT2PZ34L"],"uri":["http://zotero.org/users/841363/items/QT2PZ34L"],"itemData":{"id":851,"type":"article-journal","title":"Group Aggregation Techniques for Analytic Hierarchy Process and Analytic Network Process: A Comparative Analysis","container-title":"Group Decision and Negotiation","page":"421-457","volume":"25","issue":"2","source":"Crossref","abstract":"The analytic hierarchy process (AHP) and the analytic network process are important multiple criteria decision making methods for supporting complex, discrete strategic management decision problems. In order to exploit a broader information basis as well as to achieve a sufﬁcient degree of objectivity strategic decision settings are mostly embedded into a multi-personal decision context to which different individuals with expert status contribute. Owing to the fact that there is a vast number of different methods and further internal possibilities (derivation of means) to aggregate the individual expert preferences to a group consensus, the ﬁrst aim of this paper is to present a comprehensive literature review on various aggregation possibilities. The second aim is the conduction of a transparent comparative analysis of selected approaches and methods (geometric/arithmetic aggregation of individual judgments, geometric/arithmetic aggregation of individual priorities, geometric/arithmetic loss function approach and Group AHP model). Therefore, we use four different evaluation scenarios and point out under which assumptions which solution is suitable. Starting from these results, the aggregation techniques adequate to a speciﬁc decision context are provided.","DOI":"10.1007/s10726-015-9448-4","ISSN":"0926-2644, 1572-9907","title-short":"Group Aggregation Techniques for Analytic Hierarchy Process and Analytic Network Process","language":"en","author":[{"family":"Ossadnik","given":"Wolfgang"},{"family":"Schinke","given":"Stefanie"},{"family":"Kaspar","given":"Ralf H."}],"issued":{"date-parts":[["2016",3]]}}}],"schema":"https://github.com/citation-style-language/schema/raw/master/csl-citation.json"} </w:instrText>
      </w:r>
      <w:r w:rsidR="00A52C08" w:rsidRPr="00657F7C">
        <w:rPr>
          <w:rFonts w:ascii="Times New Roman" w:hAnsi="Times New Roman" w:cs="Times New Roman"/>
        </w:rPr>
        <w:fldChar w:fldCharType="separate"/>
      </w:r>
      <w:r w:rsidR="00A52C08" w:rsidRPr="00657F7C">
        <w:rPr>
          <w:rFonts w:ascii="Times New Roman" w:hAnsi="Times New Roman" w:cs="Times New Roman"/>
        </w:rPr>
        <w:t>(Saari 2001; Ossadnik, Schinke, and Kaspar 2016)</w:t>
      </w:r>
      <w:r w:rsidR="00A52C08" w:rsidRPr="00657F7C">
        <w:rPr>
          <w:rFonts w:ascii="Times New Roman" w:hAnsi="Times New Roman" w:cs="Times New Roman"/>
        </w:rPr>
        <w:fldChar w:fldCharType="end"/>
      </w:r>
      <w:r w:rsidR="00A52C08" w:rsidRPr="00657F7C">
        <w:rPr>
          <w:rFonts w:ascii="Times New Roman" w:hAnsi="Times New Roman" w:cs="Times New Roman"/>
        </w:rPr>
        <w:t>.</w:t>
      </w:r>
    </w:p>
    <w:p w14:paraId="1EB2F90D" w14:textId="54A83450" w:rsidR="00A52C08" w:rsidRPr="00657F7C" w:rsidRDefault="00A52C08" w:rsidP="00657F7C">
      <w:pPr>
        <w:spacing w:after="0" w:line="360" w:lineRule="auto"/>
        <w:ind w:firstLine="720"/>
        <w:rPr>
          <w:rFonts w:ascii="Times New Roman" w:hAnsi="Times New Roman" w:cs="Times New Roman"/>
        </w:rPr>
      </w:pPr>
      <w:r w:rsidRPr="00657F7C">
        <w:rPr>
          <w:rFonts w:ascii="Times New Roman" w:hAnsi="Times New Roman" w:cs="Times New Roman"/>
        </w:rPr>
        <w:t xml:space="preserve">Quantitative methods </w:t>
      </w:r>
      <w:r w:rsidR="00684B9C" w:rsidRPr="00657F7C">
        <w:rPr>
          <w:rFonts w:ascii="Times New Roman" w:hAnsi="Times New Roman" w:cs="Times New Roman"/>
        </w:rPr>
        <w:t xml:space="preserve">for measuring legislative conflict </w:t>
      </w:r>
      <w:r w:rsidRPr="00657F7C">
        <w:rPr>
          <w:rFonts w:ascii="Times New Roman" w:hAnsi="Times New Roman" w:cs="Times New Roman"/>
        </w:rPr>
        <w:t>in political science</w:t>
      </w:r>
      <w:r w:rsidR="00817C7E" w:rsidRPr="00657F7C">
        <w:rPr>
          <w:rFonts w:ascii="Times New Roman" w:hAnsi="Times New Roman" w:cs="Times New Roman"/>
        </w:rPr>
        <w:t xml:space="preserve"> such as NOMINATE</w:t>
      </w:r>
      <w:r w:rsidRPr="00657F7C">
        <w:rPr>
          <w:rFonts w:ascii="Times New Roman" w:hAnsi="Times New Roman" w:cs="Times New Roman"/>
        </w:rPr>
        <w:t xml:space="preserve"> that arrange </w:t>
      </w:r>
      <w:r w:rsidR="00532143" w:rsidRPr="00657F7C">
        <w:rPr>
          <w:rFonts w:ascii="Times New Roman" w:hAnsi="Times New Roman" w:cs="Times New Roman"/>
        </w:rPr>
        <w:t>individuals</w:t>
      </w:r>
      <w:r w:rsidRPr="00657F7C">
        <w:rPr>
          <w:rFonts w:ascii="Times New Roman" w:hAnsi="Times New Roman" w:cs="Times New Roman"/>
        </w:rPr>
        <w:t xml:space="preserve"> on a unidimensional political spectrum </w:t>
      </w:r>
      <w:r w:rsidR="000E2A09" w:rsidRPr="00657F7C">
        <w:rPr>
          <w:rFonts w:ascii="Times New Roman" w:hAnsi="Times New Roman" w:cs="Times New Roman"/>
        </w:rPr>
        <w:t xml:space="preserve">do </w:t>
      </w:r>
      <w:r w:rsidRPr="00657F7C">
        <w:rPr>
          <w:rFonts w:ascii="Times New Roman" w:hAnsi="Times New Roman" w:cs="Times New Roman"/>
        </w:rPr>
        <w:t xml:space="preserve">permit the identification of coalitions (e.g., political parties), coalition preferences (e.g., party platforms), and the extent of conflict (e.g., distance between party medians), but </w:t>
      </w:r>
      <w:r w:rsidR="00BD6E1E" w:rsidRPr="00657F7C">
        <w:rPr>
          <w:rFonts w:ascii="Times New Roman" w:hAnsi="Times New Roman" w:cs="Times New Roman"/>
        </w:rPr>
        <w:t xml:space="preserve">also </w:t>
      </w:r>
      <w:r w:rsidRPr="00657F7C">
        <w:rPr>
          <w:rFonts w:ascii="Times New Roman" w:hAnsi="Times New Roman" w:cs="Times New Roman"/>
        </w:rPr>
        <w:t xml:space="preserve">place an unreasonable “single-peaked” profile restriction on the preferences of individuals in the organization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{"citationID":"GAJ9o1I5","properties":{"formattedCitation":"(Austen-Smith and Banks 1999; Poole and Rosenthal 2001; Saari and Valognes 1999)","plainCitation":"(Austen-Smith and Banks 1999; Poole and Rosenthal 2001; Saari and Valognes 1999)","noteIndex":0},"citationItems":[{"id":497,"uris":["http://zotero.org/users/841363/items/NZNNUAAS"],"uri":["http://zotero.org/users/841363/items/NZNNUAAS"],"itemData":{"id":497,"type":"book","title":"Positive Political Theory I: Collective Preference","collection-title":"Michigan Studies in Political Analysis","publisher":"University of Michigan Press","publisher-place":"Ann Arbor","event-place":"Ann Arbor","author":[{"family":"Austen-Smith","given":"David"},{"family":"Banks","given":"Jeffrey S."}],"issued":{"date-parts":[["1999"]]}}},{"id":849,"uris":["http://zotero.org/users/841363/items/9PH4T53I"],"uri":["http://zotero.org/users/841363/items/9PH4T53I"],"itemData":{"id":849,"type":"article-journal","title":"D-Nominate after 10 Years: A Comparative Update to Congress: A Political-Economic History of Roll-Call Voting","container-title":"Legislative Studies Quarterly","page":"5-29","volume":"26","issue":"1","source":"JSTOR","abstract":"This paper updates the findings in Congress: A Political-Economic History of Roll-Call Voting and compares them to findings for both European legislatures and the United Nations General Assembly. Congress argues that important episodes in American political and economic history can be better understood by supplementing or reinterpreting more traditional analyses with the basic space theory of ideology. In Congress, we measured ideology with D-NOMINATE scores. Here we summarize new estimations that are complete through the 105th Congress. We find that the trend to polarization and unidimensionality identified in Congress has continued unabated. The shift to Republican control after the 1994 elections is part of this trend and does not represent a sharp break in roll-call-voting behavior. Comparison of NOMINATE results for the United States to those for other legislatures both further indicates the ideological character of roll-call voting in Congress and suggests that low-dimensional spatial models apply as well to multiparty systems as to two-party systems.","DOI":"10.2307/440401","ISSN":"0362-9805","title-short":"D-Nominate after 10 Years","author":[{"family":"Poole","given":"Keith T."},{"family":"Rosenthal","given":"Howard"}],"issued":{"date-parts":[["2001"]]}}},{"id":848,"uris":["http://zotero.org/users/841363/items/PB2VU5XF"],"uri":["http://zotero.org/users/841363/items/PB2VU5XF"],"itemData":{"id":848,"type":"article-journal","title":"The geometry of Black's single peakedness and related conditions","container-title":"Journal of Mathematical Economics","page":"429-456","volume":"32","issue":"4","source":"ScienceDirect","abstract":"By using geometry to analyze all three candidate profiles satisfying Black's single peakedness constraint, we characterize all associated election behavior. The same analysis is applied to related profile constraints where some candidate never is top-ranked, or never bottom ranked.","DOI":"10.1016/S0304-4068(98)00062-7","ISSN":"0304-4068","journalAbbreviation":"Journal of Mathematical Economics","author":[{"family":"Saari","given":"Donald G."},{"family":"Valognes","given":"Fabrice"}],"issued":{"date-parts":[["1999",12,1]]}}}],"schema":"https://github.com/citation-style-language/schema/raw/master/csl-citation.json"}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 xml:space="preserve">(Austen-Smith and Banks 1999; Poole and Rosenthal 2001; </w:t>
      </w:r>
      <w:r w:rsidRPr="00657F7C">
        <w:rPr>
          <w:rFonts w:ascii="Times New Roman" w:hAnsi="Times New Roman" w:cs="Times New Roman"/>
          <w:noProof/>
        </w:rPr>
        <w:lastRenderedPageBreak/>
        <w:t>Saari and Valognes 1999)</w:t>
      </w:r>
      <w:r w:rsidRPr="00657F7C">
        <w:rPr>
          <w:rFonts w:ascii="Times New Roman" w:hAnsi="Times New Roman" w:cs="Times New Roman"/>
        </w:rPr>
        <w:fldChar w:fldCharType="end"/>
      </w:r>
      <w:r w:rsidRPr="00657F7C">
        <w:rPr>
          <w:rFonts w:ascii="Times New Roman" w:hAnsi="Times New Roman" w:cs="Times New Roman"/>
        </w:rPr>
        <w:t xml:space="preserve">. These </w:t>
      </w:r>
      <w:r w:rsidR="00237C23" w:rsidRPr="00657F7C">
        <w:rPr>
          <w:rFonts w:ascii="Times New Roman" w:hAnsi="Times New Roman" w:cs="Times New Roman"/>
        </w:rPr>
        <w:t>methods</w:t>
      </w:r>
      <w:r w:rsidR="00684B9C" w:rsidRPr="00657F7C">
        <w:rPr>
          <w:rFonts w:ascii="Times New Roman" w:hAnsi="Times New Roman" w:cs="Times New Roman"/>
        </w:rPr>
        <w:t xml:space="preserve"> </w:t>
      </w:r>
      <w:r w:rsidRPr="00657F7C">
        <w:rPr>
          <w:rFonts w:ascii="Times New Roman" w:hAnsi="Times New Roman" w:cs="Times New Roman"/>
        </w:rPr>
        <w:t xml:space="preserve">rely heavily on empirical research demonstrating that elected representatives in the U.S. can be faithfully characterized as having unidimensional spatial preferences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{"citationID":"BXdoD9i3","properties":{"formattedCitation":"(Poole and Rosenthal 1987; Poole, Rosenthal, and Koford 1991)","plainCitation":"(Poole and Rosenthal 1987; Poole, Rosenthal, and Koford 1991)","noteIndex":0},"citationItems":[{"id":847,"uris":["http://zotero.org/users/841363/items/876K75LN"],"uri":["http://zotero.org/users/841363/items/876K75LN"],"itemData":{"id":847,"type":"article-journal","title":"Analysis of Congressional Coalition Patterns: A Unidimensional Spatial Model","container-title":"Legislative Studies Quarterly","page":"55-75","volume":"12","issue":"1","source":"JSTOR","abstract":"This article proposes stochastic, spatial model of roll-call voting as a benchmark for evaluating more complex models of congressional behavior. On the basis of several evaluative criteria, this model outperforms Weisberg's two-party and three-party models and Hammond and Fraser's random-voting models. Particularly, the spatial model successfully recovers the occurrences of hurrah, party unity, conservative coalition, and Civil War votes as well as the marginal distribution of yea votes. At the same time, the spatial model is parsimonious, requiring that more parameters be estimated than the two-party model does but fewer than the three-party model.","DOI":"10.2307/440045","ISSN":"0362-9805","title-short":"Analysis of Congressional Coalition Patterns","author":[{"family":"Poole","given":"Keith T."},{"family":"Rosenthal","given":"Howard"}],"issued":{"date-parts":[["1987"]]}}},{"id":846,"uris":["http://zotero.org/users/841363/items/ERAGY25M"],"uri":["http://zotero.org/users/841363/items/ERAGY25M"],"itemData":{"id":846,"type":"article-journal","title":"On Dimensionalizing Roll Call Votes in the U.S. Congress","container-title":"The American Political Science Review","page":"955","volume":"85","issue":"3","source":"Crossref","DOI":"10.2307/1963858","ISSN":"00030554","author":[{"family":"Poole","given":"Keith T."},{"family":"Rosenthal","given":"Howard"},{"family":"Koford","given":"Kenneth"}],"issued":{"date-parts":[["1991",9]]}}}],"schema":"https://github.com/citation-style-language/schema/raw/master/csl-citation.json"}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(Poole and Rosenthal 1987; Poole, Rosenthal, and Koford 1991)</w:t>
      </w:r>
      <w:r w:rsidRPr="00657F7C">
        <w:rPr>
          <w:rFonts w:ascii="Times New Roman" w:hAnsi="Times New Roman" w:cs="Times New Roman"/>
        </w:rPr>
        <w:fldChar w:fldCharType="end"/>
      </w:r>
      <w:r w:rsidRPr="00657F7C">
        <w:rPr>
          <w:rFonts w:ascii="Times New Roman" w:hAnsi="Times New Roman" w:cs="Times New Roman"/>
        </w:rPr>
        <w:t xml:space="preserve">. While </w:t>
      </w:r>
      <w:r w:rsidR="00684B9C" w:rsidRPr="00657F7C">
        <w:rPr>
          <w:rFonts w:ascii="Times New Roman" w:hAnsi="Times New Roman" w:cs="Times New Roman"/>
        </w:rPr>
        <w:t>this</w:t>
      </w:r>
      <w:r w:rsidRPr="00657F7C">
        <w:rPr>
          <w:rFonts w:ascii="Times New Roman" w:hAnsi="Times New Roman" w:cs="Times New Roman"/>
        </w:rPr>
        <w:t xml:space="preserve"> assumption is overly restrictive for describing coalition politics in many organizations, the widespread success of this empirical research program in legislative studies should be a source of inspiration for management scholars</w:t>
      </w:r>
      <w:r w:rsidR="00BE27B4" w:rsidRPr="00657F7C">
        <w:rPr>
          <w:rFonts w:ascii="Times New Roman" w:hAnsi="Times New Roman" w:cs="Times New Roman"/>
        </w:rPr>
        <w:t xml:space="preserve"> </w:t>
      </w:r>
      <w:r w:rsidR="00532143"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{"citationID":"cNuf3RMP","properties":{"formattedCitation":"(Bonica 2014; Martin and Quinn 2002; Poole and Rosenthal 2001)","plainCitation":"(Bonica 2014; Martin and Quinn 2002; Poole and Rosenthal 2001)","noteIndex":0},"citationItems":[{"id":844,"uris":["http://zotero.org/users/841363/items/ZRDAVQEF"],"uri":["http://zotero.org/users/841363/items/ZRDAVQEF"],"itemData":{"id":844,"type":"article-journal","title":"Mapping the Ideological Marketplace","container-title":"American Journal of Political Science","page":"367-386","volume":"58","issue":"2","source":"Wiley Online Library","abstract":"I develop a method to measure the ideology of candidates and contributors using campaign finance data. Combined with a data set of over 100 million contribution records from state and federal elections, the method estimates ideal points for an expansive range of political actors. The common pool of contributors who give across institutions and levels of politics makes it possible to recover a unified set of ideological measures for members of Congress, the president and executive branch, state legislators, governors, and other state officials, as well as the interest groups and individuals who make political donations. Since candidates fundraise regardless of incumbency status, the method estimates ideal points for both incumbents and nonincumbents. After establishing measure validity and addressing issues concerning strategic behavior, I present results for a variety of political actors and discuss several promising avenues of research made possible by the new measures.","DOI":"10.1111/ajps.12062","ISSN":"1540-5907","language":"en","author":[{"family":"Bonica","given":"Adam"}],"issued":{"date-parts":[["2014",4,1]]}}},{"id":845,"uris":["http://zotero.org/users/841363/items/SA3U37FN"],"uri":["http://zotero.org/users/841363/items/SA3U37FN"],"itemData":{"id":845,"type":"article-journal","title":"Dynamic Ideal Point Estimation via Markov Chain Monte Carlo for the U.S. Supreme Court, 1953–1999","container-title":"Political Analysis","page":"134-153","volume":"10","issue":"2","source":"Cambridge Core","abstract":"At the heart of attitudinal and strategic explanations of judicial behavior is the assumption that justices have policy preferences. In this paper we employ Markov chain Monte Carlo methods to fit a Bayesian measurement model of ideal points for all justices serving on the U.S. Supreme Court from 1953 through 1999. We are particularly interested in determining to what extent ideal points of justices change throughout their tenure on the Court. This is important because judicial politics scholars oftentimes invoke preference measures that are time invariant. To investigate preference change, we posit a dynamic item response model that allows ideal points to change systematically over time. Additionally, we introduce Bayesian methods for fitting multivariate dynamic linear models to political scientists. Our results suggest that many justices do not have temporally constant ideal points. Moreover, our ideal point estimates outperform existing measures and explain judicial behavior quite well across civil rights, civil liberties, economics, and federalism cases.","DOI":"10.1093/pan/10.2.134","ISSN":"1047-1987, 1476-4989","language":"en","author":[{"family":"Martin","given":"Andrew D."},{"family":"Quinn","given":"Kevin M."}],"issued":{"date-parts":[["2002"]],"season":"ed"}}},{"id":849,"uris":["http://zotero.org/users/841363/items/9PH4T53I"],"uri":["http://zotero.org/users/841363/items/9PH4T53I"],"itemData":{"id":849,"type":"article-journal","title":"D-Nominate after 10 Years: A Comparative Update to Congress: A Political-Economic History of Roll-Call Voting","container-title":"Legislative Studies Quarterly","page":"5-29","volume":"26","issue":"1","source":"JSTOR","abstract":"This paper updates the findings in Congress: A Political-Economic History of Roll-Call Voting and compares them to findings for both European legislatures and the United Nations General Assembly. Congress argues that important episodes in American political and economic history can be better understood by supplementing or reinterpreting more traditional analyses with the basic space theory of ideology. In Congress, we measured ideology with D-NOMINATE scores. Here we summarize new estimations that are complete through the 105th Congress. We find that the trend to polarization and unidimensionality identified in Congress has continued unabated. The shift to Republican control after the 1994 elections is part of this trend and does not represent a sharp break in roll-call-voting behavior. Comparison of NOMINATE results for the United States to those for other legislatures both further indicates the ideological character of roll-call voting in Congress and suggests that low-dimensional spatial models apply as well to multiparty systems as to two-party systems.","DOI":"10.2307/440401","ISSN":"0362-9805","title-short":"D-Nominate after 10 Years","author":[{"family":"Poole","given":"Keith T."},{"family":"Rosenthal","given":"Howard"}],"issued":{"date-parts":[["2001"]]}}}],"schema":"https://github.com/citation-style-language/schema/raw/master/csl-citation.json"} </w:instrText>
      </w:r>
      <w:r w:rsidR="00532143" w:rsidRPr="00657F7C">
        <w:rPr>
          <w:rFonts w:ascii="Times New Roman" w:hAnsi="Times New Roman" w:cs="Times New Roman"/>
        </w:rPr>
        <w:fldChar w:fldCharType="separate"/>
      </w:r>
      <w:r w:rsidR="00532143" w:rsidRPr="00657F7C">
        <w:rPr>
          <w:rFonts w:ascii="Times New Roman" w:hAnsi="Times New Roman" w:cs="Times New Roman"/>
        </w:rPr>
        <w:t>(Bonica 2014; Martin and Quinn 2002; Poole and Rosenthal 2001)</w:t>
      </w:r>
      <w:r w:rsidR="00532143" w:rsidRPr="00657F7C">
        <w:rPr>
          <w:rFonts w:ascii="Times New Roman" w:hAnsi="Times New Roman" w:cs="Times New Roman"/>
        </w:rPr>
        <w:fldChar w:fldCharType="end"/>
      </w:r>
      <w:r w:rsidRPr="00657F7C">
        <w:rPr>
          <w:rFonts w:ascii="Times New Roman" w:hAnsi="Times New Roman" w:cs="Times New Roman"/>
        </w:rPr>
        <w:t>. What management scholars lack, and what is proposed here, is an analogous methodology flexible enough to permit analysis of collective</w:t>
      </w:r>
      <w:r w:rsidR="00532143" w:rsidRPr="00657F7C">
        <w:rPr>
          <w:rFonts w:ascii="Times New Roman" w:hAnsi="Times New Roman" w:cs="Times New Roman"/>
        </w:rPr>
        <w:t xml:space="preserve"> decision making</w:t>
      </w:r>
      <w:r w:rsidRPr="00657F7C">
        <w:rPr>
          <w:rFonts w:ascii="Times New Roman" w:hAnsi="Times New Roman" w:cs="Times New Roman"/>
        </w:rPr>
        <w:t xml:space="preserve"> in organizations</w:t>
      </w:r>
      <w:r w:rsidR="00817C7E" w:rsidRPr="00657F7C">
        <w:rPr>
          <w:rFonts w:ascii="Times New Roman" w:hAnsi="Times New Roman" w:cs="Times New Roman"/>
        </w:rPr>
        <w:t xml:space="preserve"> wh</w:t>
      </w:r>
      <w:r w:rsidR="00BE27B4" w:rsidRPr="00657F7C">
        <w:rPr>
          <w:rFonts w:ascii="Times New Roman" w:hAnsi="Times New Roman" w:cs="Times New Roman"/>
        </w:rPr>
        <w:t xml:space="preserve">ere the </w:t>
      </w:r>
      <w:r w:rsidR="00BE27B4" w:rsidRPr="002C15D2">
        <w:rPr>
          <w:rFonts w:ascii="Times New Roman" w:hAnsi="Times New Roman" w:cs="Times New Roman"/>
        </w:rPr>
        <w:t>single-peaked</w:t>
      </w:r>
      <w:r w:rsidR="00657F7C" w:rsidRPr="002C15D2">
        <w:rPr>
          <w:rFonts w:ascii="Times New Roman" w:hAnsi="Times New Roman" w:cs="Times New Roman"/>
        </w:rPr>
        <w:t xml:space="preserve"> assumption</w:t>
      </w:r>
      <w:r w:rsidR="00817C7E" w:rsidRPr="002C15D2">
        <w:rPr>
          <w:rFonts w:ascii="Times New Roman" w:hAnsi="Times New Roman" w:cs="Times New Roman"/>
        </w:rPr>
        <w:t xml:space="preserve"> </w:t>
      </w:r>
      <w:r w:rsidR="002C15D2">
        <w:rPr>
          <w:rFonts w:ascii="Times New Roman" w:hAnsi="Times New Roman" w:cs="Times New Roman"/>
        </w:rPr>
        <w:t>is unreasonable</w:t>
      </w:r>
      <w:r w:rsidRPr="002C15D2">
        <w:rPr>
          <w:rFonts w:ascii="Times New Roman" w:hAnsi="Times New Roman" w:cs="Times New Roman"/>
        </w:rPr>
        <w:t>.</w:t>
      </w:r>
    </w:p>
    <w:p w14:paraId="49F4B29A" w14:textId="52DC5AAB" w:rsidR="00A52C08" w:rsidRPr="00657F7C" w:rsidRDefault="00A52C08" w:rsidP="00657F7C">
      <w:pPr>
        <w:spacing w:after="0" w:line="360" w:lineRule="auto"/>
        <w:ind w:firstLine="720"/>
        <w:rPr>
          <w:rFonts w:ascii="Times New Roman" w:hAnsi="Times New Roman" w:cs="Times New Roman"/>
        </w:rPr>
      </w:pPr>
      <w:r w:rsidRPr="00657F7C">
        <w:rPr>
          <w:rFonts w:ascii="Times New Roman" w:hAnsi="Times New Roman" w:cs="Times New Roman"/>
        </w:rPr>
        <w:t xml:space="preserve">In our paper, we first describe sCCA, </w:t>
      </w:r>
      <w:r w:rsidR="00684B9C" w:rsidRPr="00657F7C">
        <w:rPr>
          <w:rFonts w:ascii="Times New Roman" w:hAnsi="Times New Roman" w:cs="Times New Roman"/>
        </w:rPr>
        <w:t>emphasizing</w:t>
      </w:r>
      <w:r w:rsidRPr="00657F7C">
        <w:rPr>
          <w:rFonts w:ascii="Times New Roman" w:hAnsi="Times New Roman" w:cs="Times New Roman"/>
        </w:rPr>
        <w:t xml:space="preserve"> how it differs from prior clustering and preference aggregation routines. </w:t>
      </w:r>
      <w:r w:rsidR="00BD6E1E" w:rsidRPr="00657F7C">
        <w:rPr>
          <w:rFonts w:ascii="Times New Roman" w:hAnsi="Times New Roman" w:cs="Times New Roman"/>
        </w:rPr>
        <w:t>Then</w:t>
      </w:r>
      <w:r w:rsidRPr="00657F7C">
        <w:rPr>
          <w:rFonts w:ascii="Times New Roman" w:hAnsi="Times New Roman" w:cs="Times New Roman"/>
        </w:rPr>
        <w:t>, we apply sCCA to two empirical contexts: Wikipedia and the Baseball Writers’ Association of America</w:t>
      </w:r>
      <w:r w:rsidR="00BE2005">
        <w:rPr>
          <w:rFonts w:ascii="Times New Roman" w:hAnsi="Times New Roman" w:cs="Times New Roman"/>
        </w:rPr>
        <w:t xml:space="preserve"> (BBWAA)</w:t>
      </w:r>
      <w:r w:rsidRPr="00657F7C">
        <w:rPr>
          <w:rFonts w:ascii="Times New Roman" w:hAnsi="Times New Roman" w:cs="Times New Roman"/>
        </w:rPr>
        <w:t xml:space="preserve">. </w:t>
      </w:r>
      <w:r w:rsidR="00940A08" w:rsidRPr="00657F7C">
        <w:rPr>
          <w:rFonts w:ascii="Times New Roman" w:hAnsi="Times New Roman" w:cs="Times New Roman"/>
        </w:rPr>
        <w:t>W</w:t>
      </w:r>
      <w:r w:rsidR="00532143" w:rsidRPr="00657F7C">
        <w:rPr>
          <w:rFonts w:ascii="Times New Roman" w:hAnsi="Times New Roman" w:cs="Times New Roman"/>
        </w:rPr>
        <w:t xml:space="preserve">e show how the failure to </w:t>
      </w:r>
      <w:r w:rsidR="00940A08" w:rsidRPr="00657F7C">
        <w:rPr>
          <w:rFonts w:ascii="Times New Roman" w:hAnsi="Times New Roman" w:cs="Times New Roman"/>
        </w:rPr>
        <w:t>conceive of</w:t>
      </w:r>
      <w:r w:rsidR="003D6BC1" w:rsidRPr="00657F7C">
        <w:rPr>
          <w:rFonts w:ascii="Times New Roman" w:hAnsi="Times New Roman" w:cs="Times New Roman"/>
        </w:rPr>
        <w:t xml:space="preserve"> Wikipedia editors as two subcoalitions led </w:t>
      </w:r>
      <w:r w:rsidR="00684B9C" w:rsidRPr="00657F7C">
        <w:rPr>
          <w:rFonts w:ascii="Times New Roman" w:hAnsi="Times New Roman" w:cs="Times New Roman"/>
        </w:rPr>
        <w:t>some</w:t>
      </w:r>
      <w:r w:rsidR="003D6BC1" w:rsidRPr="00657F7C">
        <w:rPr>
          <w:rFonts w:ascii="Times New Roman" w:hAnsi="Times New Roman" w:cs="Times New Roman"/>
        </w:rPr>
        <w:t xml:space="preserve"> to misinterpret the causes for the decline in the number of active editors on the platform</w:t>
      </w:r>
      <w:r w:rsidR="00684B9C" w:rsidRPr="00657F7C">
        <w:rPr>
          <w:rFonts w:ascii="Times New Roman" w:hAnsi="Times New Roman" w:cs="Times New Roman"/>
        </w:rPr>
        <w:t xml:space="preserve"> and underestimate the backlash to the introduction of editing tools intended for novice editors</w:t>
      </w:r>
      <w:r w:rsidR="003D6BC1" w:rsidRPr="00657F7C">
        <w:rPr>
          <w:rFonts w:ascii="Times New Roman" w:hAnsi="Times New Roman" w:cs="Times New Roman"/>
        </w:rPr>
        <w:t xml:space="preserve">. </w:t>
      </w:r>
      <w:r w:rsidR="00940A08" w:rsidRPr="00657F7C">
        <w:rPr>
          <w:rFonts w:ascii="Times New Roman" w:hAnsi="Times New Roman" w:cs="Times New Roman"/>
        </w:rPr>
        <w:t>Then</w:t>
      </w:r>
      <w:r w:rsidR="003D6BC1" w:rsidRPr="00657F7C">
        <w:rPr>
          <w:rFonts w:ascii="Times New Roman" w:hAnsi="Times New Roman" w:cs="Times New Roman"/>
        </w:rPr>
        <w:t xml:space="preserve">, we show how the emergence of subcoalitions surrounding questions related to the performance-enhancing drug use of Hall of Fame candidates became self-reinforcing through changes to the </w:t>
      </w:r>
      <w:r w:rsidR="003D6BC1" w:rsidRPr="002C15D2">
        <w:rPr>
          <w:rFonts w:ascii="Times New Roman" w:hAnsi="Times New Roman" w:cs="Times New Roman"/>
        </w:rPr>
        <w:t>structure of social influence</w:t>
      </w:r>
      <w:r w:rsidR="003D6BC1" w:rsidRPr="00657F7C">
        <w:rPr>
          <w:rFonts w:ascii="Times New Roman" w:hAnsi="Times New Roman" w:cs="Times New Roman"/>
        </w:rPr>
        <w:t xml:space="preserve">. </w:t>
      </w:r>
      <w:r w:rsidRPr="00657F7C">
        <w:rPr>
          <w:rFonts w:ascii="Times New Roman" w:hAnsi="Times New Roman" w:cs="Times New Roman"/>
        </w:rPr>
        <w:t xml:space="preserve">Finally, we examine the robustness of sCCA and compare it to the performance of principal components analysis (PCA) and </w:t>
      </w:r>
      <w:r w:rsidRPr="00657F7C">
        <w:rPr>
          <w:rFonts w:ascii="Times New Roman" w:hAnsi="Times New Roman" w:cs="Times New Roman"/>
          <w:i/>
        </w:rPr>
        <w:t>k</w:t>
      </w:r>
      <w:r w:rsidRPr="00657F7C">
        <w:rPr>
          <w:rFonts w:ascii="Times New Roman" w:hAnsi="Times New Roman" w:cs="Times New Roman"/>
        </w:rPr>
        <w:t xml:space="preserve">-means clustering, </w:t>
      </w:r>
      <w:r w:rsidR="00940A08" w:rsidRPr="00657F7C">
        <w:rPr>
          <w:rFonts w:ascii="Times New Roman" w:hAnsi="Times New Roman" w:cs="Times New Roman"/>
        </w:rPr>
        <w:t>which is a</w:t>
      </w:r>
      <w:r w:rsidRPr="00657F7C">
        <w:rPr>
          <w:rFonts w:ascii="Times New Roman" w:hAnsi="Times New Roman" w:cs="Times New Roman"/>
        </w:rPr>
        <w:t xml:space="preserve"> method frequently used to identify clusters of preferences in organizations.</w:t>
      </w:r>
    </w:p>
    <w:p w14:paraId="3E491D23" w14:textId="77777777" w:rsidR="00C61ABB" w:rsidRPr="00657F7C" w:rsidRDefault="00C61ABB" w:rsidP="00657F7C">
      <w:pPr>
        <w:spacing w:after="0" w:line="360" w:lineRule="auto"/>
        <w:rPr>
          <w:rFonts w:ascii="Times New Roman" w:hAnsi="Times New Roman" w:cs="Times New Roman"/>
          <w:b/>
        </w:rPr>
      </w:pPr>
    </w:p>
    <w:p w14:paraId="1E7331C7" w14:textId="1B8BCC94" w:rsidR="00A52C08" w:rsidRPr="002C15D2" w:rsidRDefault="00C61ABB" w:rsidP="002C15D2">
      <w:pPr>
        <w:pStyle w:val="ListParagraph"/>
        <w:numPr>
          <w:ilvl w:val="0"/>
          <w:numId w:val="2"/>
        </w:numPr>
        <w:spacing w:after="0" w:line="360" w:lineRule="auto"/>
        <w:rPr>
          <w:rFonts w:ascii="Times New Roman" w:hAnsi="Times New Roman" w:cs="Times New Roman"/>
          <w:b/>
        </w:rPr>
      </w:pPr>
      <w:r w:rsidRPr="002C15D2">
        <w:rPr>
          <w:rFonts w:ascii="Times New Roman" w:hAnsi="Times New Roman" w:cs="Times New Roman"/>
          <w:b/>
        </w:rPr>
        <w:t>Introducing sCCA</w:t>
      </w:r>
      <w:r w:rsidR="00A52C08" w:rsidRPr="002C15D2">
        <w:rPr>
          <w:rFonts w:ascii="Times New Roman" w:hAnsi="Times New Roman" w:cs="Times New Roman"/>
          <w:b/>
        </w:rPr>
        <w:tab/>
      </w:r>
    </w:p>
    <w:p w14:paraId="4BCB234F" w14:textId="64CF605B" w:rsidR="00A52C08" w:rsidRPr="002C15D2" w:rsidRDefault="002C15D2" w:rsidP="002C15D2">
      <w:pPr>
        <w:spacing w:after="0" w:line="360" w:lineRule="auto"/>
        <w:rPr>
          <w:rFonts w:ascii="Times New Roman" w:hAnsi="Times New Roman" w:cs="Times New Roman"/>
          <w:b/>
          <w:bCs/>
          <w:iCs/>
          <w:u w:val="single"/>
        </w:rPr>
      </w:pPr>
      <w:r w:rsidRPr="002C15D2">
        <w:rPr>
          <w:rFonts w:ascii="Times New Roman" w:hAnsi="Times New Roman" w:cs="Times New Roman"/>
          <w:b/>
          <w:bCs/>
          <w:iCs/>
        </w:rPr>
        <w:t xml:space="preserve">2.1 </w:t>
      </w:r>
      <w:r w:rsidR="00A52C08" w:rsidRPr="002C15D2">
        <w:rPr>
          <w:rFonts w:ascii="Times New Roman" w:hAnsi="Times New Roman" w:cs="Times New Roman"/>
          <w:b/>
          <w:bCs/>
          <w:iCs/>
        </w:rPr>
        <w:t>Consistent Subcoalition Preferences</w:t>
      </w:r>
    </w:p>
    <w:p w14:paraId="4F136788" w14:textId="2F1B9861" w:rsidR="00BE27B4" w:rsidRPr="00657F7C" w:rsidRDefault="00A52C08" w:rsidP="00657F7C">
      <w:pPr>
        <w:spacing w:after="0" w:line="360" w:lineRule="auto"/>
        <w:rPr>
          <w:rFonts w:ascii="Times New Roman" w:hAnsi="Times New Roman" w:cs="Times New Roman"/>
        </w:rPr>
      </w:pPr>
      <w:r w:rsidRPr="00657F7C">
        <w:rPr>
          <w:rFonts w:ascii="Times New Roman" w:hAnsi="Times New Roman" w:cs="Times New Roman"/>
        </w:rPr>
        <w:t xml:space="preserve">March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1TGN0P1i","properties":{"formattedCitation":"(1962)","plainCitation":"(1962)","noteIndex":0},"citationItems":[{"id":669,"uris":["http://zotero.org/users/841363/items/SJ7SM77Z"],"uri":["http://zotero.org/users/841363/items/SJ7SM77Z"],"itemData":{"id":669,"type":"article-journal","title":"The Business Firm as a Political Coalition","container-title":"Journal of Politics","page":"662-678","volume":"24","issue":"4","author":[{"family":"March","given":"James G."}],"issued":{"date-parts":[["1962"]]}},"suppress-author":true}],"schema":"https://github.com/citation-style-language/schema/raw/master/csl-citation.json"}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(1962)</w:t>
      </w:r>
      <w:r w:rsidRPr="00657F7C">
        <w:rPr>
          <w:rFonts w:ascii="Times New Roman" w:hAnsi="Times New Roman" w:cs="Times New Roman"/>
        </w:rPr>
        <w:fldChar w:fldCharType="end"/>
      </w:r>
      <w:r w:rsidRPr="00657F7C">
        <w:rPr>
          <w:rFonts w:ascii="Times New Roman" w:hAnsi="Times New Roman" w:cs="Times New Roman"/>
        </w:rPr>
        <w:t xml:space="preserve"> </w:t>
      </w:r>
      <w:r w:rsidR="00BE27B4" w:rsidRPr="00657F7C">
        <w:rPr>
          <w:rFonts w:ascii="Times New Roman" w:hAnsi="Times New Roman" w:cs="Times New Roman"/>
        </w:rPr>
        <w:t>requires that a subcoalition has a</w:t>
      </w:r>
      <w:r w:rsidRPr="00657F7C">
        <w:rPr>
          <w:rFonts w:ascii="Times New Roman" w:hAnsi="Times New Roman" w:cs="Times New Roman"/>
        </w:rPr>
        <w:t xml:space="preserve"> “consistent preference ordering</w:t>
      </w:r>
      <w:r w:rsidR="00BD6E1E" w:rsidRPr="00657F7C">
        <w:rPr>
          <w:rFonts w:ascii="Times New Roman" w:hAnsi="Times New Roman" w:cs="Times New Roman"/>
        </w:rPr>
        <w:t>,</w:t>
      </w:r>
      <w:r w:rsidRPr="00657F7C">
        <w:rPr>
          <w:rFonts w:ascii="Times New Roman" w:hAnsi="Times New Roman" w:cs="Times New Roman"/>
        </w:rPr>
        <w:t xml:space="preserve">” </w:t>
      </w:r>
      <w:r w:rsidR="00BD6E1E" w:rsidRPr="00657F7C">
        <w:rPr>
          <w:rFonts w:ascii="Times New Roman" w:hAnsi="Times New Roman" w:cs="Times New Roman"/>
        </w:rPr>
        <w:t>i.e.,</w:t>
      </w:r>
      <w:r w:rsidRPr="00657F7C">
        <w:rPr>
          <w:rFonts w:ascii="Times New Roman" w:hAnsi="Times New Roman" w:cs="Times New Roman"/>
        </w:rPr>
        <w:t xml:space="preserve"> “an ordering [of states] such that for any realizable subset of possible states of the system there exists one state that is at least as good as any other state in the subset” (p. 663). </w:t>
      </w:r>
      <w:r w:rsidR="00BD6E1E" w:rsidRPr="00657F7C">
        <w:rPr>
          <w:rFonts w:ascii="Times New Roman" w:hAnsi="Times New Roman" w:cs="Times New Roman"/>
        </w:rPr>
        <w:t>A</w:t>
      </w:r>
      <w:r w:rsidRPr="00657F7C">
        <w:rPr>
          <w:rFonts w:ascii="Times New Roman" w:hAnsi="Times New Roman" w:cs="Times New Roman"/>
        </w:rPr>
        <w:t xml:space="preserve"> subcoalition </w:t>
      </w:r>
      <w:r w:rsidR="00817C7E" w:rsidRPr="00657F7C">
        <w:rPr>
          <w:rFonts w:ascii="Times New Roman" w:hAnsi="Times New Roman" w:cs="Times New Roman"/>
        </w:rPr>
        <w:t>thus</w:t>
      </w:r>
      <w:r w:rsidRPr="00657F7C">
        <w:rPr>
          <w:rFonts w:ascii="Times New Roman" w:hAnsi="Times New Roman" w:cs="Times New Roman"/>
        </w:rPr>
        <w:t xml:space="preserve"> can assign ordinal ranks to all potential outcomes, where outcomes with higher ranks are preferred to those with lower ranks.</w:t>
      </w:r>
      <w:r w:rsidR="00BE27B4" w:rsidRPr="00657F7C">
        <w:rPr>
          <w:rFonts w:ascii="Times New Roman" w:hAnsi="Times New Roman" w:cs="Times New Roman"/>
        </w:rPr>
        <w:t xml:space="preserve"> The major contribution of sCCA is that it takes a </w:t>
      </w:r>
      <w:r w:rsidR="00BE2005">
        <w:rPr>
          <w:rFonts w:ascii="Times New Roman" w:hAnsi="Times New Roman" w:cs="Times New Roman"/>
        </w:rPr>
        <w:t>list</w:t>
      </w:r>
      <w:r w:rsidR="00BE27B4" w:rsidRPr="00657F7C">
        <w:rPr>
          <w:rFonts w:ascii="Times New Roman" w:hAnsi="Times New Roman" w:cs="Times New Roman"/>
        </w:rPr>
        <w:t xml:space="preserve"> of individual preferences over outcomes and sorts the individuals into groups with </w:t>
      </w:r>
      <w:r w:rsidR="00BE2005">
        <w:rPr>
          <w:rFonts w:ascii="Times New Roman" w:hAnsi="Times New Roman" w:cs="Times New Roman"/>
        </w:rPr>
        <w:t>internally-</w:t>
      </w:r>
      <w:r w:rsidR="00BE27B4" w:rsidRPr="00657F7C">
        <w:rPr>
          <w:rFonts w:ascii="Times New Roman" w:hAnsi="Times New Roman" w:cs="Times New Roman"/>
        </w:rPr>
        <w:t>consistent</w:t>
      </w:r>
      <w:r w:rsidR="00BE2005">
        <w:rPr>
          <w:rFonts w:ascii="Times New Roman" w:hAnsi="Times New Roman" w:cs="Times New Roman"/>
        </w:rPr>
        <w:t>, externally-conflicting</w:t>
      </w:r>
      <w:r w:rsidR="00BE27B4" w:rsidRPr="00657F7C">
        <w:rPr>
          <w:rFonts w:ascii="Times New Roman" w:hAnsi="Times New Roman" w:cs="Times New Roman"/>
        </w:rPr>
        <w:t xml:space="preserve"> preferences.</w:t>
      </w:r>
    </w:p>
    <w:p w14:paraId="2E8812E2" w14:textId="2D1EF1A5" w:rsidR="00A52C08" w:rsidRPr="00657F7C" w:rsidRDefault="00140849" w:rsidP="00657F7C">
      <w:pPr>
        <w:spacing w:after="0" w:line="360" w:lineRule="auto"/>
        <w:ind w:firstLine="720"/>
        <w:rPr>
          <w:rFonts w:ascii="Times New Roman" w:hAnsi="Times New Roman" w:cs="Times New Roman"/>
        </w:rPr>
      </w:pPr>
      <w:r w:rsidRPr="00657F7C">
        <w:rPr>
          <w:rFonts w:ascii="Times New Roman" w:hAnsi="Times New Roman" w:cs="Times New Roman"/>
        </w:rPr>
        <w:t>There</w:t>
      </w:r>
      <w:r w:rsidR="00A52C08" w:rsidRPr="00657F7C">
        <w:rPr>
          <w:rFonts w:ascii="Times New Roman" w:hAnsi="Times New Roman" w:cs="Times New Roman"/>
        </w:rPr>
        <w:t xml:space="preserve"> are two </w:t>
      </w:r>
      <w:r w:rsidRPr="00657F7C">
        <w:rPr>
          <w:rFonts w:ascii="Times New Roman" w:hAnsi="Times New Roman" w:cs="Times New Roman"/>
        </w:rPr>
        <w:t xml:space="preserve">types of algorithms </w:t>
      </w:r>
      <w:r w:rsidR="00BE27B4" w:rsidRPr="00657F7C">
        <w:rPr>
          <w:rFonts w:ascii="Times New Roman" w:hAnsi="Times New Roman" w:cs="Times New Roman"/>
        </w:rPr>
        <w:t xml:space="preserve">commonly </w:t>
      </w:r>
      <w:r w:rsidRPr="00657F7C">
        <w:rPr>
          <w:rFonts w:ascii="Times New Roman" w:hAnsi="Times New Roman" w:cs="Times New Roman"/>
        </w:rPr>
        <w:t>used</w:t>
      </w:r>
      <w:r w:rsidR="00A52C08" w:rsidRPr="00657F7C">
        <w:rPr>
          <w:rFonts w:ascii="Times New Roman" w:hAnsi="Times New Roman" w:cs="Times New Roman"/>
        </w:rPr>
        <w:t xml:space="preserve"> to construct a collective ranking out of</w:t>
      </w:r>
      <w:r w:rsidRPr="00657F7C">
        <w:rPr>
          <w:rFonts w:ascii="Times New Roman" w:hAnsi="Times New Roman" w:cs="Times New Roman"/>
        </w:rPr>
        <w:t xml:space="preserve"> a list of</w:t>
      </w:r>
      <w:r w:rsidR="00A52C08" w:rsidRPr="00657F7C">
        <w:rPr>
          <w:rFonts w:ascii="Times New Roman" w:hAnsi="Times New Roman" w:cs="Times New Roman"/>
        </w:rPr>
        <w:t xml:space="preserve"> individual preferences. The first</w:t>
      </w:r>
      <w:r w:rsidR="00817C7E" w:rsidRPr="00657F7C">
        <w:rPr>
          <w:rFonts w:ascii="Times New Roman" w:hAnsi="Times New Roman" w:cs="Times New Roman"/>
        </w:rPr>
        <w:t xml:space="preserve"> and most common</w:t>
      </w:r>
      <w:r w:rsidR="00A52C08" w:rsidRPr="00657F7C">
        <w:rPr>
          <w:rFonts w:ascii="Times New Roman" w:hAnsi="Times New Roman" w:cs="Times New Roman"/>
        </w:rPr>
        <w:t xml:space="preserve"> is a voting system. Individual decision makers allocate points among potential outcomes, which are then ranked based on the number of points they receive. </w:t>
      </w:r>
      <w:r w:rsidR="00817C7E" w:rsidRPr="00657F7C">
        <w:rPr>
          <w:rFonts w:ascii="Times New Roman" w:hAnsi="Times New Roman" w:cs="Times New Roman"/>
        </w:rPr>
        <w:t>Voting thus</w:t>
      </w:r>
      <w:r w:rsidR="00A52C08" w:rsidRPr="00657F7C">
        <w:rPr>
          <w:rFonts w:ascii="Times New Roman" w:hAnsi="Times New Roman" w:cs="Times New Roman"/>
        </w:rPr>
        <w:t xml:space="preserve"> determines a consistent preference ordering in a bottom-up fashion. Some voting systems are simple (e.g., everyone can allocate one point </w:t>
      </w:r>
      <w:r w:rsidR="00817C7E" w:rsidRPr="00657F7C">
        <w:rPr>
          <w:rFonts w:ascii="Times New Roman" w:hAnsi="Times New Roman" w:cs="Times New Roman"/>
        </w:rPr>
        <w:t>among the potential</w:t>
      </w:r>
      <w:r w:rsidR="00A52C08" w:rsidRPr="00657F7C">
        <w:rPr>
          <w:rFonts w:ascii="Times New Roman" w:hAnsi="Times New Roman" w:cs="Times New Roman"/>
        </w:rPr>
        <w:t xml:space="preserve"> outcome</w:t>
      </w:r>
      <w:r w:rsidR="00817C7E" w:rsidRPr="00657F7C">
        <w:rPr>
          <w:rFonts w:ascii="Times New Roman" w:hAnsi="Times New Roman" w:cs="Times New Roman"/>
        </w:rPr>
        <w:t>s</w:t>
      </w:r>
      <w:r w:rsidR="00A52C08" w:rsidRPr="00657F7C">
        <w:rPr>
          <w:rFonts w:ascii="Times New Roman" w:hAnsi="Times New Roman" w:cs="Times New Roman"/>
        </w:rPr>
        <w:t xml:space="preserve"> and the outcomes are ranked according to the tally of points received) and some are quite complex (e.g., voters can allocate many points; voters can have different numbers of points to allot; the set of outcomes can be sequentially </w:t>
      </w:r>
      <w:r w:rsidR="00A52C08" w:rsidRPr="00657F7C">
        <w:rPr>
          <w:rFonts w:ascii="Times New Roman" w:hAnsi="Times New Roman" w:cs="Times New Roman"/>
        </w:rPr>
        <w:lastRenderedPageBreak/>
        <w:t xml:space="preserve">culled or expanded across several stages, etc.). </w:t>
      </w:r>
      <w:r w:rsidR="00817C7E" w:rsidRPr="00657F7C">
        <w:rPr>
          <w:rFonts w:ascii="Times New Roman" w:hAnsi="Times New Roman" w:cs="Times New Roman"/>
        </w:rPr>
        <w:t>A major</w:t>
      </w:r>
      <w:r w:rsidR="00A52C08" w:rsidRPr="00657F7C">
        <w:rPr>
          <w:rFonts w:ascii="Times New Roman" w:hAnsi="Times New Roman" w:cs="Times New Roman"/>
        </w:rPr>
        <w:t xml:space="preserve"> drawback of </w:t>
      </w:r>
      <w:r w:rsidRPr="00657F7C">
        <w:rPr>
          <w:rFonts w:ascii="Times New Roman" w:hAnsi="Times New Roman" w:cs="Times New Roman"/>
        </w:rPr>
        <w:t>a</w:t>
      </w:r>
      <w:r w:rsidR="00A52C08" w:rsidRPr="00657F7C">
        <w:rPr>
          <w:rFonts w:ascii="Times New Roman" w:hAnsi="Times New Roman" w:cs="Times New Roman"/>
        </w:rPr>
        <w:t xml:space="preserve"> voting system</w:t>
      </w:r>
      <w:r w:rsidR="00817C7E" w:rsidRPr="00657F7C">
        <w:rPr>
          <w:rFonts w:ascii="Times New Roman" w:hAnsi="Times New Roman" w:cs="Times New Roman"/>
        </w:rPr>
        <w:t xml:space="preserve"> in the context of identifying subcoalitions</w:t>
      </w:r>
      <w:r w:rsidR="00A52C08" w:rsidRPr="00657F7C">
        <w:rPr>
          <w:rFonts w:ascii="Times New Roman" w:hAnsi="Times New Roman" w:cs="Times New Roman"/>
        </w:rPr>
        <w:t xml:space="preserve"> is that, if presented with two potential hierarchies of outcomes, there is not a straightforward way of determining </w:t>
      </w:r>
      <w:r w:rsidR="00BE2005">
        <w:rPr>
          <w:rFonts w:ascii="Times New Roman" w:hAnsi="Times New Roman" w:cs="Times New Roman"/>
        </w:rPr>
        <w:t>which</w:t>
      </w:r>
      <w:r w:rsidR="00BE27B4" w:rsidRPr="00657F7C">
        <w:rPr>
          <w:rFonts w:ascii="Times New Roman" w:hAnsi="Times New Roman" w:cs="Times New Roman"/>
        </w:rPr>
        <w:t xml:space="preserve"> </w:t>
      </w:r>
      <w:r w:rsidR="00BE2005">
        <w:rPr>
          <w:rFonts w:ascii="Times New Roman" w:hAnsi="Times New Roman" w:cs="Times New Roman"/>
        </w:rPr>
        <w:t xml:space="preserve">one </w:t>
      </w:r>
      <w:r w:rsidR="00A52C08" w:rsidRPr="00657F7C">
        <w:rPr>
          <w:rFonts w:ascii="Times New Roman" w:hAnsi="Times New Roman" w:cs="Times New Roman"/>
        </w:rPr>
        <w:t>a</w:t>
      </w:r>
      <w:r w:rsidR="00940A08" w:rsidRPr="00657F7C">
        <w:rPr>
          <w:rFonts w:ascii="Times New Roman" w:hAnsi="Times New Roman" w:cs="Times New Roman"/>
        </w:rPr>
        <w:t xml:space="preserve">n individual </w:t>
      </w:r>
      <w:r w:rsidR="00A52C08" w:rsidRPr="00657F7C">
        <w:rPr>
          <w:rFonts w:ascii="Times New Roman" w:hAnsi="Times New Roman" w:cs="Times New Roman"/>
        </w:rPr>
        <w:t>voter prefers.</w:t>
      </w:r>
    </w:p>
    <w:p w14:paraId="5303F3CC" w14:textId="6AD8B9D9" w:rsidR="00A52C08" w:rsidRPr="00657F7C" w:rsidRDefault="00A52C08" w:rsidP="00657F7C">
      <w:pPr>
        <w:spacing w:after="0" w:line="360" w:lineRule="auto"/>
        <w:ind w:firstLine="720"/>
        <w:rPr>
          <w:rFonts w:ascii="Times New Roman" w:hAnsi="Times New Roman" w:cs="Times New Roman"/>
        </w:rPr>
      </w:pPr>
      <w:r w:rsidRPr="00657F7C">
        <w:rPr>
          <w:rFonts w:ascii="Times New Roman" w:hAnsi="Times New Roman" w:cs="Times New Roman"/>
        </w:rPr>
        <w:t xml:space="preserve">An alternative method for finding collective preferences involves selecting the consistent preference ordering that maximizes the </w:t>
      </w:r>
      <w:r w:rsidR="00817C7E" w:rsidRPr="00657F7C">
        <w:rPr>
          <w:rFonts w:ascii="Times New Roman" w:hAnsi="Times New Roman" w:cs="Times New Roman"/>
        </w:rPr>
        <w:t>utility</w:t>
      </w:r>
      <w:r w:rsidRPr="00657F7C">
        <w:rPr>
          <w:rFonts w:ascii="Times New Roman" w:hAnsi="Times New Roman" w:cs="Times New Roman"/>
        </w:rPr>
        <w:t xml:space="preserve"> of individuals </w:t>
      </w:r>
      <w:r w:rsidR="00BE2005">
        <w:rPr>
          <w:rFonts w:ascii="Times New Roman" w:hAnsi="Times New Roman" w:cs="Times New Roman"/>
        </w:rPr>
        <w:t>polled</w:t>
      </w:r>
      <w:r w:rsidRPr="00657F7C">
        <w:rPr>
          <w:rFonts w:ascii="Times New Roman" w:hAnsi="Times New Roman" w:cs="Times New Roman"/>
        </w:rPr>
        <w:t xml:space="preserve">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{"citationID":"2FaIk48T","properties":{"formattedCitation":"(Nurmi 2004; Saari and Merlin 2000)","plainCitation":"(Nurmi 2004; Saari and Merlin 2000)","noteIndex":0},"citationItems":[{"id":843,"uris":["http://zotero.org/users/841363/items/7ZKR2ANT"],"uri":["http://zotero.org/users/841363/items/7ZKR2ANT"],"itemData":{"id":843,"type":"article-journal","title":"A Comparison of Some Distance-Based Choice Rules in Ranking Environments","container-title":"Theory and Decision","page":"5-24","volume":"57","issue":"1","source":"Springer Link","abstract":"We discuss the relationships between positional rules (such as plurality and approval voting as well as the Borda count), Dodgson’s, Kemeny’s and Litvak’s methods of reaching consensus. The discrepancies between methods are seen as results of different intuitive conceptions of consensus goal states and ways of measuring distances therefrom. Saari’s geometric methodology is resorted to in the analysis of the consensus reaching methods.","DOI":"10.1007/s11238-004-3671-9","ISSN":"1573-7187","journalAbbreviation":"Theor Decis","language":"en","author":[{"family":"Nurmi","given":"Hannu"}],"issued":{"date-parts":[["2004",8,1]]}}},{"id":842,"uris":["http://zotero.org/users/841363/items/6ZG5VXWU"],"uri":["http://zotero.org/users/841363/items/6ZG5VXWU"],"itemData":{"id":842,"type":"article-journal","title":"A geometric examination of Kemeny's rule","container-title":"Social Choice and Welfare","page":"403-438","volume":"17","issue":"3","source":"Springer Link","abstract":". By using geometry, a fairly complete analysis of Kemeny's rule (KR) is obtained. It is shown that the Borda Count (BC) always ranks the KR winner above the KR loser, and, conversely, KR always ranks the BC winner above the BC loser. Such KR relationships fail to hold for other positional methods. The geometric reasons why KR enjoys remarkably consistent election rankings as candidates are added or dropped are explained. The power of this KR consistency is demonstrated by comparing KR and BC outcomes. But KR's consistency carries a heavy cost; it requires KR to partially dismiss the crucial “individual rationality of voters” assumption.","DOI":"10.1007/s003550050171","ISSN":"1432-217X","journalAbbreviation":"Soc Choice Welfare","language":"en","author":[{"family":"Saari","given":"Donald G."},{"family":"Merlin","given":"Vincent R."}],"issued":{"date-parts":[["2000",5,1]]}}}],"schema":"https://github.com/citation-style-language/schema/raw/master/csl-citation.json"}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(Nurmi 2004; Saari and Merlin 2000)</w:t>
      </w:r>
      <w:r w:rsidRPr="00657F7C">
        <w:rPr>
          <w:rFonts w:ascii="Times New Roman" w:hAnsi="Times New Roman" w:cs="Times New Roman"/>
        </w:rPr>
        <w:fldChar w:fldCharType="end"/>
      </w:r>
      <w:r w:rsidRPr="00657F7C">
        <w:rPr>
          <w:rFonts w:ascii="Times New Roman" w:hAnsi="Times New Roman" w:cs="Times New Roman"/>
        </w:rPr>
        <w:t>.</w:t>
      </w:r>
      <w:r w:rsidR="00817C7E" w:rsidRPr="00657F7C">
        <w:rPr>
          <w:rFonts w:ascii="Times New Roman" w:hAnsi="Times New Roman" w:cs="Times New Roman"/>
        </w:rPr>
        <w:t xml:space="preserve"> Finding the maximum-utility preference ordering</w:t>
      </w:r>
      <w:r w:rsidRPr="00657F7C">
        <w:rPr>
          <w:rFonts w:ascii="Times New Roman" w:hAnsi="Times New Roman" w:cs="Times New Roman"/>
        </w:rPr>
        <w:t xml:space="preserve"> requires an algorithm that sorts among all</w:t>
      </w:r>
      <w:r w:rsidR="002C15D2">
        <w:rPr>
          <w:rFonts w:ascii="Times New Roman" w:hAnsi="Times New Roman" w:cs="Times New Roman"/>
        </w:rPr>
        <w:t xml:space="preserve"> </w:t>
      </w:r>
      <w:r w:rsidRPr="00657F7C">
        <w:rPr>
          <w:rFonts w:ascii="Times New Roman" w:hAnsi="Times New Roman" w:cs="Times New Roman"/>
        </w:rPr>
        <w:t xml:space="preserve">possible consistent preference orderings, assigns a score to each, and identifies the </w:t>
      </w:r>
      <w:r w:rsidR="00940A08" w:rsidRPr="00657F7C">
        <w:rPr>
          <w:rFonts w:ascii="Times New Roman" w:hAnsi="Times New Roman" w:cs="Times New Roman"/>
        </w:rPr>
        <w:t>best one</w:t>
      </w:r>
      <w:r w:rsidRPr="00657F7C">
        <w:rPr>
          <w:rFonts w:ascii="Times New Roman" w:hAnsi="Times New Roman" w:cs="Times New Roman"/>
        </w:rPr>
        <w:t xml:space="preserve">. </w:t>
      </w:r>
      <w:r w:rsidR="00817C7E" w:rsidRPr="00657F7C">
        <w:rPr>
          <w:rFonts w:ascii="Times New Roman" w:hAnsi="Times New Roman" w:cs="Times New Roman"/>
        </w:rPr>
        <w:t xml:space="preserve">In contrast to voting, this </w:t>
      </w:r>
      <w:r w:rsidR="00940A08" w:rsidRPr="00657F7C">
        <w:rPr>
          <w:rFonts w:ascii="Times New Roman" w:hAnsi="Times New Roman" w:cs="Times New Roman"/>
        </w:rPr>
        <w:t>algorithm</w:t>
      </w:r>
      <w:r w:rsidR="00817C7E" w:rsidRPr="00657F7C">
        <w:rPr>
          <w:rFonts w:ascii="Times New Roman" w:hAnsi="Times New Roman" w:cs="Times New Roman"/>
        </w:rPr>
        <w:t xml:space="preserve">, sometimes called a distance-based method, takes a top-down approach. </w:t>
      </w:r>
      <w:r w:rsidRPr="00657F7C">
        <w:rPr>
          <w:rFonts w:ascii="Times New Roman" w:hAnsi="Times New Roman" w:cs="Times New Roman"/>
        </w:rPr>
        <w:t xml:space="preserve">The advantage of </w:t>
      </w:r>
      <w:r w:rsidR="00140849" w:rsidRPr="00657F7C">
        <w:rPr>
          <w:rFonts w:ascii="Times New Roman" w:hAnsi="Times New Roman" w:cs="Times New Roman"/>
        </w:rPr>
        <w:t xml:space="preserve">distance-based methods </w:t>
      </w:r>
      <w:r w:rsidRPr="00657F7C">
        <w:rPr>
          <w:rFonts w:ascii="Times New Roman" w:hAnsi="Times New Roman" w:cs="Times New Roman"/>
        </w:rPr>
        <w:t xml:space="preserve">is that </w:t>
      </w:r>
      <w:r w:rsidR="00140849" w:rsidRPr="00657F7C">
        <w:rPr>
          <w:rFonts w:ascii="Times New Roman" w:hAnsi="Times New Roman" w:cs="Times New Roman"/>
        </w:rPr>
        <w:t>they</w:t>
      </w:r>
      <w:r w:rsidRPr="00657F7C">
        <w:rPr>
          <w:rFonts w:ascii="Times New Roman" w:hAnsi="Times New Roman" w:cs="Times New Roman"/>
        </w:rPr>
        <w:t xml:space="preserve"> allow the analyst to identify the best consistent preference ordering as well as the extent of collective and individual </w:t>
      </w:r>
      <w:r w:rsidR="00BE2005">
        <w:rPr>
          <w:rFonts w:ascii="Times New Roman" w:hAnsi="Times New Roman" w:cs="Times New Roman"/>
        </w:rPr>
        <w:t>disagreement</w:t>
      </w:r>
      <w:r w:rsidRPr="00657F7C">
        <w:rPr>
          <w:rFonts w:ascii="Times New Roman" w:hAnsi="Times New Roman" w:cs="Times New Roman"/>
        </w:rPr>
        <w:t xml:space="preserve"> with it. This feature permits the identification of stable subcoalitions within organizations.</w:t>
      </w:r>
    </w:p>
    <w:p w14:paraId="6F659F38" w14:textId="77777777" w:rsidR="002C15D2" w:rsidRPr="002C15D2" w:rsidRDefault="002C15D2" w:rsidP="002C15D2">
      <w:pPr>
        <w:spacing w:after="0" w:line="360" w:lineRule="auto"/>
        <w:rPr>
          <w:rFonts w:ascii="Times New Roman" w:hAnsi="Times New Roman" w:cs="Times New Roman"/>
          <w:iCs/>
        </w:rPr>
      </w:pPr>
    </w:p>
    <w:p w14:paraId="508AEF43" w14:textId="4AC47FBF" w:rsidR="00A52C08" w:rsidRPr="002C15D2" w:rsidRDefault="002C15D2" w:rsidP="002C15D2">
      <w:pPr>
        <w:spacing w:after="0" w:line="360" w:lineRule="auto"/>
        <w:rPr>
          <w:rFonts w:ascii="Times New Roman" w:hAnsi="Times New Roman" w:cs="Times New Roman"/>
          <w:b/>
          <w:bCs/>
          <w:iCs/>
        </w:rPr>
      </w:pPr>
      <w:r w:rsidRPr="002C15D2">
        <w:rPr>
          <w:rFonts w:ascii="Times New Roman" w:hAnsi="Times New Roman" w:cs="Times New Roman"/>
          <w:b/>
          <w:bCs/>
          <w:iCs/>
        </w:rPr>
        <w:t xml:space="preserve">2.2 </w:t>
      </w:r>
      <w:r w:rsidR="00BE27B4" w:rsidRPr="002C15D2">
        <w:rPr>
          <w:rFonts w:ascii="Times New Roman" w:hAnsi="Times New Roman" w:cs="Times New Roman"/>
          <w:b/>
          <w:bCs/>
          <w:iCs/>
        </w:rPr>
        <w:t>Distance</w:t>
      </w:r>
      <w:r w:rsidR="00A52C08" w:rsidRPr="002C15D2">
        <w:rPr>
          <w:rFonts w:ascii="Times New Roman" w:hAnsi="Times New Roman" w:cs="Times New Roman"/>
          <w:b/>
          <w:bCs/>
          <w:iCs/>
        </w:rPr>
        <w:t>-based Collective Preference Profiles</w:t>
      </w:r>
    </w:p>
    <w:p w14:paraId="772D03BE" w14:textId="79E94C14" w:rsidR="00A52C08" w:rsidRPr="00657F7C" w:rsidRDefault="00140849" w:rsidP="00657F7C">
      <w:pPr>
        <w:spacing w:after="0" w:line="360" w:lineRule="auto"/>
        <w:rPr>
          <w:rFonts w:ascii="Times New Roman" w:hAnsi="Times New Roman" w:cs="Times New Roman"/>
        </w:rPr>
      </w:pPr>
      <w:r w:rsidRPr="00657F7C">
        <w:rPr>
          <w:rFonts w:ascii="Times New Roman" w:hAnsi="Times New Roman" w:cs="Times New Roman"/>
        </w:rPr>
        <w:t>The</w:t>
      </w:r>
      <w:r w:rsidR="00A52C08" w:rsidRPr="00657F7C">
        <w:rPr>
          <w:rFonts w:ascii="Times New Roman" w:hAnsi="Times New Roman" w:cs="Times New Roman"/>
        </w:rPr>
        <w:t xml:space="preserve"> major issue with </w:t>
      </w:r>
      <w:r w:rsidR="00BE2005">
        <w:rPr>
          <w:rFonts w:ascii="Times New Roman" w:hAnsi="Times New Roman" w:cs="Times New Roman"/>
        </w:rPr>
        <w:t>many</w:t>
      </w:r>
      <w:r w:rsidR="00A52C08" w:rsidRPr="00657F7C">
        <w:rPr>
          <w:rFonts w:ascii="Times New Roman" w:hAnsi="Times New Roman" w:cs="Times New Roman"/>
        </w:rPr>
        <w:t xml:space="preserve"> distance-based methods of preference aggregation is computational. The most </w:t>
      </w:r>
      <w:r w:rsidR="00817C7E" w:rsidRPr="00657F7C">
        <w:rPr>
          <w:rFonts w:ascii="Times New Roman" w:hAnsi="Times New Roman" w:cs="Times New Roman"/>
        </w:rPr>
        <w:t xml:space="preserve">studied </w:t>
      </w:r>
      <w:r w:rsidR="00A52C08" w:rsidRPr="00657F7C">
        <w:rPr>
          <w:rFonts w:ascii="Times New Roman" w:hAnsi="Times New Roman" w:cs="Times New Roman"/>
        </w:rPr>
        <w:t xml:space="preserve">distance-based method in the literature on social choice, called the Kemeny rule, involves finding the collective preference ordering that minimizes the sum of individual violations </w:t>
      </w:r>
      <w:r w:rsidR="00BE2005">
        <w:rPr>
          <w:rFonts w:ascii="Times New Roman" w:hAnsi="Times New Roman" w:cs="Times New Roman"/>
        </w:rPr>
        <w:t>of</w:t>
      </w:r>
      <w:r w:rsidR="00A52C08" w:rsidRPr="00657F7C">
        <w:rPr>
          <w:rFonts w:ascii="Times New Roman" w:hAnsi="Times New Roman" w:cs="Times New Roman"/>
        </w:rPr>
        <w:t xml:space="preserve"> binary comparisons of </w:t>
      </w:r>
      <w:r w:rsidR="00817C7E" w:rsidRPr="00657F7C">
        <w:rPr>
          <w:rFonts w:ascii="Times New Roman" w:hAnsi="Times New Roman" w:cs="Times New Roman"/>
        </w:rPr>
        <w:t>outcomes</w:t>
      </w:r>
      <w:r w:rsidR="00A52C08" w:rsidRPr="00657F7C">
        <w:rPr>
          <w:rFonts w:ascii="Times New Roman" w:hAnsi="Times New Roman" w:cs="Times New Roman"/>
        </w:rPr>
        <w:t>. For example, imagine a hiring committee choosing between hiring [</w:t>
      </w:r>
      <m:oMath>
        <m:r>
          <w:rPr>
            <w:rFonts w:ascii="Cambria Math" w:hAnsi="Cambria Math" w:cs="Times New Roman"/>
          </w:rPr>
          <m:t>A</m:t>
        </m:r>
      </m:oMath>
      <w:r w:rsidR="00A52C08" w:rsidRPr="00657F7C">
        <w:rPr>
          <w:rFonts w:ascii="Times New Roman" w:hAnsi="Times New Roman" w:cs="Times New Roman"/>
        </w:rPr>
        <w:t>]lice, [</w:t>
      </w:r>
      <m:oMath>
        <m:r>
          <w:rPr>
            <w:rFonts w:ascii="Cambria Math" w:hAnsi="Cambria Math" w:cs="Times New Roman"/>
          </w:rPr>
          <m:t>B</m:t>
        </m:r>
      </m:oMath>
      <w:r w:rsidR="00A52C08" w:rsidRPr="00657F7C">
        <w:rPr>
          <w:rFonts w:ascii="Times New Roman" w:hAnsi="Times New Roman" w:cs="Times New Roman"/>
        </w:rPr>
        <w:t>]ob, and [</w:t>
      </w:r>
      <m:oMath>
        <m:r>
          <w:rPr>
            <w:rFonts w:ascii="Cambria Math" w:hAnsi="Cambria Math" w:cs="Times New Roman"/>
          </w:rPr>
          <m:t>C</m:t>
        </m:r>
      </m:oMath>
      <w:r w:rsidR="00A52C08" w:rsidRPr="00657F7C">
        <w:rPr>
          <w:rFonts w:ascii="Times New Roman" w:hAnsi="Times New Roman" w:cs="Times New Roman"/>
        </w:rPr>
        <w:t xml:space="preserve">]harlotte. If the collective preference is </w:t>
      </w:r>
      <m:oMath>
        <m:r>
          <w:rPr>
            <w:rFonts w:ascii="Cambria Math" w:hAnsi="Cambria Math" w:cs="Times New Roman"/>
          </w:rPr>
          <m:t>A</m:t>
        </m:r>
      </m:oMath>
      <w:r w:rsidR="00A52C08" w:rsidRPr="00657F7C">
        <w:rPr>
          <w:rFonts w:ascii="Times New Roman" w:hAnsi="Times New Roman" w:cs="Times New Roman"/>
        </w:rPr>
        <w:t xml:space="preserve"> is better than </w:t>
      </w:r>
      <m:oMath>
        <m:r>
          <w:rPr>
            <w:rFonts w:ascii="Cambria Math" w:hAnsi="Cambria Math" w:cs="Times New Roman"/>
          </w:rPr>
          <m:t>B</m:t>
        </m:r>
      </m:oMath>
      <w:r w:rsidR="00A52C08" w:rsidRPr="00657F7C">
        <w:rPr>
          <w:rFonts w:ascii="Times New Roman" w:hAnsi="Times New Roman" w:cs="Times New Roman"/>
        </w:rPr>
        <w:t xml:space="preserve"> is better than </w:t>
      </w:r>
      <m:oMath>
        <m:r>
          <w:rPr>
            <w:rFonts w:ascii="Cambria Math" w:hAnsi="Cambria Math" w:cs="Times New Roman"/>
          </w:rPr>
          <m:t>C</m:t>
        </m:r>
      </m:oMath>
      <w:r w:rsidR="00A52C08" w:rsidRPr="00657F7C">
        <w:rPr>
          <w:rFonts w:ascii="Times New Roman" w:hAnsi="Times New Roman" w:cs="Times New Roman"/>
        </w:rPr>
        <w:t xml:space="preserve"> (i.e., </w:t>
      </w:r>
      <m:oMath>
        <m:r>
          <w:rPr>
            <w:rFonts w:ascii="Cambria Math" w:hAnsi="Cambria Math" w:cs="Times New Roman"/>
          </w:rPr>
          <m:t>A≻B≻C</m:t>
        </m:r>
      </m:oMath>
      <w:r w:rsidR="00A52C08" w:rsidRPr="00657F7C">
        <w:rPr>
          <w:rFonts w:ascii="Times New Roman" w:hAnsi="Times New Roman" w:cs="Times New Roman"/>
        </w:rPr>
        <w:t xml:space="preserve">) and there is a committee member who prefers </w:t>
      </w:r>
      <m:oMath>
        <m:r>
          <w:rPr>
            <w:rFonts w:ascii="Cambria Math" w:hAnsi="Cambria Math" w:cs="Times New Roman"/>
          </w:rPr>
          <m:t>C</m:t>
        </m:r>
      </m:oMath>
      <w:r w:rsidR="00A52C08" w:rsidRPr="00657F7C">
        <w:rPr>
          <w:rFonts w:ascii="Times New Roman" w:hAnsi="Times New Roman" w:cs="Times New Roman"/>
        </w:rPr>
        <w:t xml:space="preserve"> to </w:t>
      </w:r>
      <m:oMath>
        <m:r>
          <w:rPr>
            <w:rFonts w:ascii="Cambria Math" w:hAnsi="Cambria Math" w:cs="Times New Roman"/>
          </w:rPr>
          <m:t>A</m:t>
        </m:r>
      </m:oMath>
      <w:r w:rsidR="00A52C08" w:rsidRPr="00657F7C">
        <w:rPr>
          <w:rFonts w:ascii="Times New Roman" w:hAnsi="Times New Roman" w:cs="Times New Roman"/>
        </w:rPr>
        <w:t xml:space="preserve"> (</w:t>
      </w:r>
      <m:oMath>
        <m:r>
          <w:rPr>
            <w:rFonts w:ascii="Cambria Math" w:hAnsi="Cambria Math" w:cs="Times New Roman"/>
          </w:rPr>
          <m:t>C≻A</m:t>
        </m:r>
      </m:oMath>
      <w:r w:rsidR="00A52C08" w:rsidRPr="00657F7C">
        <w:rPr>
          <w:rFonts w:ascii="Times New Roman" w:hAnsi="Times New Roman" w:cs="Times New Roman"/>
        </w:rPr>
        <w:t xml:space="preserve">) and </w:t>
      </w:r>
      <m:oMath>
        <m:r>
          <w:rPr>
            <w:rFonts w:ascii="Cambria Math" w:hAnsi="Cambria Math" w:cs="Times New Roman"/>
          </w:rPr>
          <m:t>B</m:t>
        </m:r>
      </m:oMath>
      <w:r w:rsidR="00A52C08" w:rsidRPr="00657F7C">
        <w:rPr>
          <w:rFonts w:ascii="Times New Roman" w:hAnsi="Times New Roman" w:cs="Times New Roman"/>
        </w:rPr>
        <w:t xml:space="preserve"> to </w:t>
      </w:r>
      <m:oMath>
        <m:r>
          <w:rPr>
            <w:rFonts w:ascii="Cambria Math" w:hAnsi="Cambria Math" w:cs="Times New Roman"/>
          </w:rPr>
          <m:t>A</m:t>
        </m:r>
      </m:oMath>
      <w:r w:rsidR="00A52C08" w:rsidRPr="00657F7C">
        <w:rPr>
          <w:rFonts w:ascii="Times New Roman" w:hAnsi="Times New Roman" w:cs="Times New Roman"/>
        </w:rPr>
        <w:t xml:space="preserve"> (</w:t>
      </w:r>
      <m:oMath>
        <m:r>
          <w:rPr>
            <w:rFonts w:ascii="Cambria Math" w:hAnsi="Cambria Math" w:cs="Times New Roman"/>
          </w:rPr>
          <m:t>B≻A</m:t>
        </m:r>
      </m:oMath>
      <w:r w:rsidR="00A52C08" w:rsidRPr="00657F7C">
        <w:rPr>
          <w:rFonts w:ascii="Times New Roman" w:hAnsi="Times New Roman" w:cs="Times New Roman"/>
        </w:rPr>
        <w:t xml:space="preserve">), then that member contributes two units of </w:t>
      </w:r>
      <w:r w:rsidR="00313856" w:rsidRPr="00657F7C">
        <w:rPr>
          <w:rFonts w:ascii="Times New Roman" w:hAnsi="Times New Roman" w:cs="Times New Roman"/>
        </w:rPr>
        <w:t>disutility</w:t>
      </w:r>
      <w:r w:rsidR="00A52C08" w:rsidRPr="00657F7C">
        <w:rPr>
          <w:rFonts w:ascii="Times New Roman" w:hAnsi="Times New Roman" w:cs="Times New Roman"/>
        </w:rPr>
        <w:t xml:space="preserve"> to the collective. Finding the consistent preference ordering that satisfies the Kemeny rule, however is NP-hard </w:t>
      </w:r>
      <w:r w:rsidR="00A52C08"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{"citationID":"lW0SA8SG","properties":{"formattedCitation":"(Bartholdi, Tovey, and Trick 1989; Conitzer, Davenport, and Kalagnanam 2006)","plainCitation":"(Bartholdi, Tovey, and Trick 1989; Conitzer, Davenport, and Kalagnanam 2006)","noteIndex":0},"citationItems":[{"id":841,"uris":["http://zotero.org/users/841363/items/J757HRNE"],"uri":["http://zotero.org/users/841363/items/J757HRNE"],"itemData":{"id":841,"type":"article-journal","title":"Voting schemes for which it can be difficult to tell who won the election","container-title":"Social Choice and Welfare","page":"157-165","volume":"6","issue":"2","source":"Springer Link","abstract":"We show that a voting scheme suggested by Lewis Carroll can be impractical in that it can be computationally prohibitive (specifically, NP-hard) to determine whether any particular candidate has won an election. We also suggest a class of “impracticality theorems” which say that any fair voting scheme must, in the worst-case, require excessive computation to determine a winner.","DOI":"10.1007/BF00303169","ISSN":"1432-217X","journalAbbreviation":"Soc Choice Welfare","language":"en","author":[{"family":"Bartholdi","given":"J."},{"family":"Tovey","given":"C. A."},{"family":"Trick","given":"M. A."}],"issued":{"date-parts":[["1989",4,1]]}}},{"id":1931,"uris":["http://zotero.org/groups/2240318/items/98Y3UIH3"],"uri":["http://zotero.org/groups/2240318/items/98Y3UIH3"],"itemData":{"id":1931,"type":"paper-conference","title":"Improved bounds for computing Kemeny rankings","container-title":"AAAI","page":"620-626","volume":"6","author":[{"family":"Conitzer","given":"Vincent"},{"family":"Davenport","given":"Andrew"},{"family":"Kalagnanam","given":"Jayant"}],"issued":{"date-parts":[["2006"]]}}}],"schema":"https://github.com/citation-style-language/schema/raw/master/csl-citation.json"} </w:instrText>
      </w:r>
      <w:r w:rsidR="00A52C08" w:rsidRPr="00657F7C">
        <w:rPr>
          <w:rFonts w:ascii="Times New Roman" w:hAnsi="Times New Roman" w:cs="Times New Roman"/>
        </w:rPr>
        <w:fldChar w:fldCharType="separate"/>
      </w:r>
      <w:r w:rsidR="00BE27B4" w:rsidRPr="00657F7C">
        <w:rPr>
          <w:rFonts w:ascii="Times New Roman" w:hAnsi="Times New Roman" w:cs="Times New Roman"/>
          <w:noProof/>
        </w:rPr>
        <w:t>(Bartholdi, Tovey, and Trick 1989; Conitzer, Davenport, and Kalagnanam 2006)</w:t>
      </w:r>
      <w:r w:rsidR="00A52C08" w:rsidRPr="00657F7C">
        <w:rPr>
          <w:rFonts w:ascii="Times New Roman" w:hAnsi="Times New Roman" w:cs="Times New Roman"/>
        </w:rPr>
        <w:fldChar w:fldCharType="end"/>
      </w:r>
      <w:r w:rsidR="00BE27B4" w:rsidRPr="00657F7C">
        <w:rPr>
          <w:rFonts w:ascii="Times New Roman" w:hAnsi="Times New Roman" w:cs="Times New Roman"/>
        </w:rPr>
        <w:t>.</w:t>
      </w:r>
    </w:p>
    <w:p w14:paraId="36B19FC4" w14:textId="78E5FE34" w:rsidR="00A52C08" w:rsidRPr="00657F7C" w:rsidRDefault="00A52C08" w:rsidP="00657F7C">
      <w:pPr>
        <w:spacing w:after="0" w:line="360" w:lineRule="auto"/>
        <w:ind w:firstLine="720"/>
        <w:rPr>
          <w:rFonts w:ascii="Times New Roman" w:eastAsiaTheme="minorEastAsia" w:hAnsi="Times New Roman" w:cs="Times New Roman"/>
        </w:rPr>
      </w:pPr>
      <w:r w:rsidRPr="00657F7C">
        <w:rPr>
          <w:rFonts w:ascii="Times New Roman" w:hAnsi="Times New Roman" w:cs="Times New Roman"/>
        </w:rPr>
        <w:t xml:space="preserve">Gupte et al.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aAekkxkr","properties":{"formattedCitation":"(2011)","plainCitation":"(2011)","noteIndex":0},"citationItems":[{"id":562,"uris":["http://zotero.org/users/841363/items/SK2V3HG9"],"uri":["http://zotero.org/users/841363/items/SK2V3HG9"],"itemData":{"id":562,"type":"paper-conference","title":"Finding hierarchy in directed online social networks","container-title":"Proceedings of the 20th international conference on World wide web","publisher":"ACM","publisher-place":"Hyderabad, India","page":"557-566","event-place":"Hyderabad, India","ISBN":"978-1-4503-0632-4","author":[{"family":"Gupte","given":"Mangesh"},{"family":"Shankar","given":"Pravin"},{"family":"Li","given":"Jing"},{"family":"Muthukrishnan","given":"S."},{"family":"Iftode","given":"Liviu"}],"issued":{"date-parts":[["2011"]]}},"suppress-author":true}],"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(2011)</w:t>
      </w:r>
      <w:r w:rsidRPr="00657F7C">
        <w:rPr>
          <w:rFonts w:ascii="Times New Roman" w:hAnsi="Times New Roman" w:cs="Times New Roman"/>
        </w:rPr>
        <w:fldChar w:fldCharType="end"/>
      </w:r>
      <w:r w:rsidRPr="00657F7C">
        <w:rPr>
          <w:rFonts w:ascii="Times New Roman" w:hAnsi="Times New Roman" w:cs="Times New Roman"/>
        </w:rPr>
        <w:t xml:space="preserve"> identifies another distance-based </w:t>
      </w:r>
      <w:r w:rsidR="00140849" w:rsidRPr="00657F7C">
        <w:rPr>
          <w:rFonts w:ascii="Times New Roman" w:hAnsi="Times New Roman" w:cs="Times New Roman"/>
        </w:rPr>
        <w:t>method</w:t>
      </w:r>
      <w:r w:rsidR="002B2EC6" w:rsidRPr="00657F7C">
        <w:rPr>
          <w:rFonts w:ascii="Times New Roman" w:hAnsi="Times New Roman" w:cs="Times New Roman"/>
        </w:rPr>
        <w:t xml:space="preserve"> </w:t>
      </w:r>
      <w:r w:rsidRPr="00657F7C">
        <w:rPr>
          <w:rFonts w:ascii="Times New Roman" w:hAnsi="Times New Roman" w:cs="Times New Roman"/>
        </w:rPr>
        <w:t xml:space="preserve">where the best consistent preference ordering can be identified in polynomial time. </w:t>
      </w:r>
      <w:r w:rsidR="002B2EC6" w:rsidRPr="00657F7C">
        <w:rPr>
          <w:rFonts w:ascii="Times New Roman" w:hAnsi="Times New Roman" w:cs="Times New Roman"/>
        </w:rPr>
        <w:t>This method places</w:t>
      </w:r>
      <w:r w:rsidRPr="00657F7C">
        <w:rPr>
          <w:rFonts w:ascii="Times New Roman" w:hAnsi="Times New Roman" w:cs="Times New Roman"/>
        </w:rPr>
        <w:t xml:space="preserve"> greater weight on larger preference violations. For example, if the hiring committee again prefers </w:t>
      </w:r>
      <m:oMath>
        <m:r>
          <w:rPr>
            <w:rFonts w:ascii="Cambria Math" w:hAnsi="Cambria Math" w:cs="Times New Roman"/>
          </w:rPr>
          <m:t>A</m:t>
        </m:r>
      </m:oMath>
      <w:r w:rsidRPr="00657F7C">
        <w:rPr>
          <w:rFonts w:ascii="Times New Roman" w:hAnsi="Times New Roman" w:cs="Times New Roman"/>
        </w:rPr>
        <w:t xml:space="preserve"> to </w:t>
      </w:r>
      <m:oMath>
        <m:r>
          <w:rPr>
            <w:rFonts w:ascii="Cambria Math" w:hAnsi="Cambria Math" w:cs="Times New Roman"/>
          </w:rPr>
          <m:t>B</m:t>
        </m:r>
      </m:oMath>
      <w:r w:rsidRPr="00657F7C">
        <w:rPr>
          <w:rFonts w:ascii="Times New Roman" w:hAnsi="Times New Roman" w:cs="Times New Roman"/>
        </w:rPr>
        <w:t xml:space="preserve"> to </w:t>
      </w:r>
      <m:oMath>
        <m:r>
          <w:rPr>
            <w:rFonts w:ascii="Cambria Math" w:hAnsi="Cambria Math" w:cs="Times New Roman"/>
          </w:rPr>
          <m:t>C</m:t>
        </m:r>
      </m:oMath>
      <w:r w:rsidRPr="00657F7C">
        <w:rPr>
          <w:rFonts w:ascii="Times New Roman" w:eastAsiaTheme="minorEastAsia" w:hAnsi="Times New Roman" w:cs="Times New Roman"/>
        </w:rPr>
        <w:t xml:space="preserve"> while a committee member prefers </w:t>
      </w:r>
      <m:oMath>
        <m:r>
          <w:rPr>
            <w:rFonts w:ascii="Cambria Math" w:eastAsiaTheme="minorEastAsia" w:hAnsi="Cambria Math" w:cs="Times New Roman"/>
          </w:rPr>
          <m:t>C</m:t>
        </m:r>
      </m:oMath>
      <w:r w:rsidRPr="00657F7C">
        <w:rPr>
          <w:rFonts w:ascii="Times New Roman" w:eastAsiaTheme="minorEastAsia" w:hAnsi="Times New Roman" w:cs="Times New Roman"/>
        </w:rPr>
        <w:t xml:space="preserve"> to </w:t>
      </w:r>
      <m:oMath>
        <m:r>
          <w:rPr>
            <w:rFonts w:ascii="Cambria Math" w:eastAsiaTheme="minorEastAsia" w:hAnsi="Cambria Math" w:cs="Times New Roman"/>
          </w:rPr>
          <m:t>A</m:t>
        </m:r>
      </m:oMath>
      <w:r w:rsidRPr="00657F7C">
        <w:rPr>
          <w:rFonts w:ascii="Times New Roman" w:eastAsiaTheme="minorEastAsia" w:hAnsi="Times New Roman" w:cs="Times New Roman"/>
        </w:rPr>
        <w:t>, that is a bigger violation of the collective preference than if the same committee member prefer</w:t>
      </w:r>
      <w:r w:rsidR="00C05706" w:rsidRPr="00657F7C">
        <w:rPr>
          <w:rFonts w:ascii="Times New Roman" w:eastAsiaTheme="minorEastAsia" w:hAnsi="Times New Roman" w:cs="Times New Roman"/>
        </w:rPr>
        <w:t>r</w:t>
      </w:r>
      <w:r w:rsidR="00140849" w:rsidRPr="00657F7C">
        <w:rPr>
          <w:rFonts w:ascii="Times New Roman" w:eastAsiaTheme="minorEastAsia" w:hAnsi="Times New Roman" w:cs="Times New Roman"/>
        </w:rPr>
        <w:t>ed</w:t>
      </w:r>
      <w:r w:rsidRPr="00657F7C">
        <w:rPr>
          <w:rFonts w:ascii="Times New Roman" w:eastAsiaTheme="minorEastAsia" w:hAnsi="Times New Roman" w:cs="Times New Roman"/>
        </w:rPr>
        <w:t xml:space="preserve"> </w:t>
      </w:r>
      <m:oMath>
        <m:r>
          <w:rPr>
            <w:rFonts w:ascii="Cambria Math" w:eastAsiaTheme="minorEastAsia" w:hAnsi="Cambria Math" w:cs="Times New Roman"/>
          </w:rPr>
          <m:t>B</m:t>
        </m:r>
      </m:oMath>
      <w:r w:rsidRPr="00657F7C">
        <w:rPr>
          <w:rFonts w:ascii="Times New Roman" w:eastAsiaTheme="minorEastAsia" w:hAnsi="Times New Roman" w:cs="Times New Roman"/>
        </w:rPr>
        <w:t xml:space="preserve"> to </w:t>
      </w:r>
      <m:oMath>
        <m:r>
          <w:rPr>
            <w:rFonts w:ascii="Cambria Math" w:eastAsiaTheme="minorEastAsia" w:hAnsi="Cambria Math" w:cs="Times New Roman"/>
          </w:rPr>
          <m:t>A</m:t>
        </m:r>
      </m:oMath>
      <w:r w:rsidRPr="00657F7C">
        <w:rPr>
          <w:rFonts w:ascii="Times New Roman" w:eastAsiaTheme="minorEastAsia" w:hAnsi="Times New Roman" w:cs="Times New Roman"/>
        </w:rPr>
        <w:t>.</w:t>
      </w:r>
      <w:r w:rsidRPr="00657F7C">
        <w:rPr>
          <w:rFonts w:ascii="Times New Roman" w:hAnsi="Times New Roman" w:cs="Times New Roman"/>
        </w:rPr>
        <w:t xml:space="preserve"> </w:t>
      </w:r>
      <w:r w:rsidR="00140849" w:rsidRPr="00657F7C">
        <w:rPr>
          <w:rFonts w:ascii="Times New Roman" w:hAnsi="Times New Roman" w:cs="Times New Roman"/>
        </w:rPr>
        <w:t xml:space="preserve">Disutility in Gupte et al. </w:t>
      </w:r>
      <w:r w:rsidR="00140849"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DwnbNbAe","properties":{"formattedCitation":"(2011)","plainCitation":"(2011)","noteIndex":0},"citationItems":[{"id":562,"uris":["http://zotero.org/users/841363/items/SK2V3HG9"],"uri":["http://zotero.org/users/841363/items/SK2V3HG9"],"itemData":{"id":562,"type":"paper-conference","title":"Finding hierarchy in directed online social networks","container-title":"Proceedings of the 20th international conference on World wide web","publisher":"ACM","publisher-place":"Hyderabad, India","page":"557-566","event-place":"Hyderabad, India","ISBN":"978-1-4503-0632-4","author":[{"family":"Gupte","given":"Mangesh"},{"family":"Shankar","given":"Pravin"},{"family":"Li","given":"Jing"},{"family":"Muthukrishnan","given":"S."},{"family":"Iftode","given":"Liviu"}],"issued":{"date-parts":[["2011"]]}},"suppress-author":true}],"schema":"https://github.com/citation-style-language/schema/raw/master/csl-citation.json"} </w:instrText>
      </w:r>
      <w:r w:rsidR="00140849" w:rsidRPr="00657F7C">
        <w:rPr>
          <w:rFonts w:ascii="Times New Roman" w:hAnsi="Times New Roman" w:cs="Times New Roman"/>
        </w:rPr>
        <w:fldChar w:fldCharType="separate"/>
      </w:r>
      <w:r w:rsidR="00140849" w:rsidRPr="00657F7C">
        <w:rPr>
          <w:rFonts w:ascii="Times New Roman" w:hAnsi="Times New Roman" w:cs="Times New Roman"/>
          <w:noProof/>
        </w:rPr>
        <w:t>(2011)</w:t>
      </w:r>
      <w:r w:rsidR="00140849" w:rsidRPr="00657F7C">
        <w:rPr>
          <w:rFonts w:ascii="Times New Roman" w:hAnsi="Times New Roman" w:cs="Times New Roman"/>
        </w:rPr>
        <w:fldChar w:fldCharType="end"/>
      </w:r>
      <w:r w:rsidRPr="00657F7C">
        <w:rPr>
          <w:rFonts w:ascii="Times New Roman" w:hAnsi="Times New Roman" w:cs="Times New Roman"/>
        </w:rPr>
        <w:t xml:space="preserve"> is calculated in the following way: Let </w:t>
      </w:r>
      <m:oMath>
        <m:r>
          <w:rPr>
            <w:rFonts w:ascii="Cambria Math" w:hAnsi="Cambria Math" w:cs="Times New Roman"/>
          </w:rPr>
          <m:t>r(u)</m:t>
        </m:r>
      </m:oMath>
      <w:r w:rsidRPr="00657F7C">
        <w:rPr>
          <w:rFonts w:ascii="Times New Roman" w:hAnsi="Times New Roman" w:cs="Times New Roman"/>
        </w:rPr>
        <w:t xml:space="preserve"> indicate the ordinal rank of alternative </w:t>
      </w:r>
      <m:oMath>
        <m:r>
          <w:rPr>
            <w:rFonts w:ascii="Cambria Math" w:hAnsi="Cambria Math" w:cs="Times New Roman"/>
          </w:rPr>
          <m:t>u</m:t>
        </m:r>
      </m:oMath>
      <w:r w:rsidRPr="00657F7C">
        <w:rPr>
          <w:rFonts w:ascii="Times New Roman" w:hAnsi="Times New Roman" w:cs="Times New Roman"/>
        </w:rPr>
        <w:t xml:space="preserve"> and </w:t>
      </w:r>
      <m:oMath>
        <m:r>
          <w:rPr>
            <w:rFonts w:ascii="Cambria Math" w:hAnsi="Cambria Math" w:cs="Times New Roman"/>
          </w:rPr>
          <m:t>r(v)</m:t>
        </m:r>
      </m:oMath>
      <w:r w:rsidRPr="00657F7C">
        <w:rPr>
          <w:rFonts w:ascii="Times New Roman" w:hAnsi="Times New Roman" w:cs="Times New Roman"/>
        </w:rPr>
        <w:t xml:space="preserve"> indicate the rank of alternative </w:t>
      </w:r>
      <m:oMath>
        <m:r>
          <w:rPr>
            <w:rFonts w:ascii="Cambria Math" w:hAnsi="Cambria Math" w:cs="Times New Roman"/>
          </w:rPr>
          <m:t>v</m:t>
        </m:r>
      </m:oMath>
      <w:r w:rsidRPr="00657F7C">
        <w:rPr>
          <w:rFonts w:ascii="Times New Roman" w:hAnsi="Times New Roman" w:cs="Times New Roman"/>
        </w:rPr>
        <w:t xml:space="preserve">. The </w:t>
      </w:r>
      <w:r w:rsidR="00313856" w:rsidRPr="00657F7C">
        <w:rPr>
          <w:rFonts w:ascii="Times New Roman" w:hAnsi="Times New Roman" w:cs="Times New Roman"/>
        </w:rPr>
        <w:t>disutility</w:t>
      </w:r>
      <w:r w:rsidRPr="00657F7C">
        <w:rPr>
          <w:rFonts w:ascii="Times New Roman" w:hAnsi="Times New Roman" w:cs="Times New Roman"/>
        </w:rPr>
        <w:t xml:space="preserve"> associated with an individual binary comparison of alternatives, </w:t>
      </w:r>
      <m:oMath>
        <m:r>
          <w:rPr>
            <w:rFonts w:ascii="Cambria Math" w:hAnsi="Cambria Math" w:cs="Times New Roman"/>
          </w:rPr>
          <m:t>v≻u</m:t>
        </m:r>
      </m:oMath>
      <w:r w:rsidRPr="00657F7C">
        <w:rPr>
          <w:rFonts w:ascii="Times New Roman" w:eastAsiaTheme="minorEastAsia" w:hAnsi="Times New Roman" w:cs="Times New Roman"/>
        </w:rPr>
        <w:t>,</w:t>
      </w:r>
      <w:r w:rsidRPr="00657F7C">
        <w:rPr>
          <w:rFonts w:ascii="Times New Roman" w:hAnsi="Times New Roman" w:cs="Times New Roman"/>
        </w:rPr>
        <w:t xml:space="preserve"> is </w:t>
      </w:r>
      <m:oMath>
        <m:r>
          <m:rPr>
            <m:sty m:val="p"/>
          </m:rPr>
          <w:rPr>
            <w:rFonts w:ascii="Cambria Math" w:hAnsi="Cambria Math" w:cs="Times New Roman"/>
          </w:rPr>
          <m:t>max</m:t>
        </m:r>
        <m:r>
          <w:rPr>
            <w:rFonts w:ascii="Cambria Math" w:hAnsi="Cambria Math" w:cs="Times New Roman"/>
          </w:rPr>
          <m:t>(r</m:t>
        </m:r>
        <m:d>
          <m:dPr>
            <m:ctrlPr>
              <w:rPr>
                <w:rFonts w:ascii="Cambria Math" w:hAnsi="Cambria Math" w:cs="Times New Roman"/>
                <w:i/>
              </w:rPr>
            </m:ctrlPr>
          </m:dPr>
          <m:e>
            <m:r>
              <w:rPr>
                <w:rFonts w:ascii="Cambria Math" w:hAnsi="Cambria Math" w:cs="Times New Roman"/>
              </w:rPr>
              <m:t>u</m:t>
            </m:r>
          </m:e>
        </m:d>
        <m:r>
          <w:rPr>
            <w:rFonts w:ascii="Cambria Math" w:hAnsi="Cambria Math" w:cs="Times New Roman"/>
          </w:rPr>
          <m:t>-r</m:t>
        </m:r>
        <m:d>
          <m:dPr>
            <m:ctrlPr>
              <w:rPr>
                <w:rFonts w:ascii="Cambria Math" w:hAnsi="Cambria Math" w:cs="Times New Roman"/>
                <w:i/>
              </w:rPr>
            </m:ctrlPr>
          </m:dPr>
          <m:e>
            <m:r>
              <w:rPr>
                <w:rFonts w:ascii="Cambria Math" w:hAnsi="Cambria Math" w:cs="Times New Roman"/>
              </w:rPr>
              <m:t>v</m:t>
            </m:r>
          </m:e>
        </m:d>
        <m:r>
          <w:rPr>
            <w:rFonts w:ascii="Cambria Math" w:hAnsi="Cambria Math" w:cs="Times New Roman"/>
          </w:rPr>
          <m:t>+1, 0)</m:t>
        </m:r>
      </m:oMath>
      <w:r w:rsidRPr="00657F7C">
        <w:rPr>
          <w:rFonts w:ascii="Times New Roman" w:hAnsi="Times New Roman" w:cs="Times New Roman"/>
        </w:rPr>
        <w:t>. Thus</w:t>
      </w:r>
      <w:r w:rsidR="002B2EC6" w:rsidRPr="00657F7C">
        <w:rPr>
          <w:rFonts w:ascii="Times New Roman" w:hAnsi="Times New Roman" w:cs="Times New Roman"/>
        </w:rPr>
        <w:t>,</w:t>
      </w:r>
      <w:r w:rsidRPr="00657F7C">
        <w:rPr>
          <w:rFonts w:ascii="Times New Roman" w:hAnsi="Times New Roman" w:cs="Times New Roman"/>
        </w:rPr>
        <w:t xml:space="preserve"> for a group ranking of </w:t>
      </w:r>
      <m:oMath>
        <m:r>
          <w:rPr>
            <w:rFonts w:ascii="Cambria Math" w:hAnsi="Cambria Math" w:cs="Times New Roman"/>
          </w:rPr>
          <m:t>r(A) = 2</m:t>
        </m:r>
      </m:oMath>
      <w:r w:rsidRPr="00657F7C">
        <w:rPr>
          <w:rFonts w:ascii="Times New Roman" w:hAnsi="Times New Roman" w:cs="Times New Roman"/>
        </w:rPr>
        <w:t xml:space="preserve">, </w:t>
      </w:r>
      <m:oMath>
        <m:r>
          <w:rPr>
            <w:rFonts w:ascii="Cambria Math" w:hAnsi="Cambria Math" w:cs="Times New Roman"/>
          </w:rPr>
          <m:t>r(B) = 1</m:t>
        </m:r>
      </m:oMath>
      <w:r w:rsidRPr="00657F7C">
        <w:rPr>
          <w:rFonts w:ascii="Times New Roman" w:hAnsi="Times New Roman" w:cs="Times New Roman"/>
        </w:rPr>
        <w:t xml:space="preserve">, and </w:t>
      </w:r>
      <m:oMath>
        <m:r>
          <w:rPr>
            <w:rFonts w:ascii="Cambria Math" w:hAnsi="Cambria Math" w:cs="Times New Roman"/>
          </w:rPr>
          <m:t>r(C) = 0</m:t>
        </m:r>
      </m:oMath>
      <w:r w:rsidRPr="00657F7C">
        <w:rPr>
          <w:rFonts w:ascii="Times New Roman" w:eastAsiaTheme="minorEastAsia" w:hAnsi="Times New Roman" w:cs="Times New Roman"/>
        </w:rPr>
        <w:t xml:space="preserve">, and an individual member with </w:t>
      </w:r>
      <m:oMath>
        <m:r>
          <w:rPr>
            <w:rFonts w:ascii="Cambria Math" w:eastAsiaTheme="minorEastAsia" w:hAnsi="Cambria Math" w:cs="Times New Roman"/>
          </w:rPr>
          <m:t>C≻A</m:t>
        </m:r>
      </m:oMath>
      <w:r w:rsidRPr="00657F7C">
        <w:rPr>
          <w:rFonts w:ascii="Times New Roman" w:eastAsiaTheme="minorEastAsia" w:hAnsi="Times New Roman" w:cs="Times New Roman"/>
        </w:rPr>
        <w:t xml:space="preserve"> and </w:t>
      </w:r>
      <m:oMath>
        <m:r>
          <w:rPr>
            <w:rFonts w:ascii="Cambria Math" w:eastAsiaTheme="minorEastAsia" w:hAnsi="Cambria Math" w:cs="Times New Roman"/>
          </w:rPr>
          <m:t>B≻A</m:t>
        </m:r>
      </m:oMath>
      <w:r w:rsidRPr="00657F7C">
        <w:rPr>
          <w:rFonts w:ascii="Times New Roman" w:eastAsiaTheme="minorEastAsia" w:hAnsi="Times New Roman" w:cs="Times New Roman"/>
        </w:rPr>
        <w:t xml:space="preserve">, the member contributes </w:t>
      </w:r>
      <m:oMath>
        <m:r>
          <w:rPr>
            <w:rFonts w:ascii="Cambria Math" w:eastAsiaTheme="minorEastAsia" w:hAnsi="Cambria Math" w:cs="Times New Roman"/>
          </w:rPr>
          <m:t>5</m:t>
        </m:r>
      </m:oMath>
      <w:r w:rsidRPr="00657F7C">
        <w:rPr>
          <w:rFonts w:ascii="Times New Roman" w:eastAsiaTheme="minorEastAsia" w:hAnsi="Times New Roman" w:cs="Times New Roman"/>
        </w:rPr>
        <w:t xml:space="preserve">, i.e., </w:t>
      </w:r>
      <m:oMath>
        <m:d>
          <m:dPr>
            <m:ctrlPr>
              <w:rPr>
                <w:rFonts w:ascii="Cambria Math" w:eastAsiaTheme="minorEastAsia" w:hAnsi="Cambria Math" w:cs="Times New Roman"/>
                <w:i/>
              </w:rPr>
            </m:ctrlPr>
          </m:dPr>
          <m:e>
            <m:r>
              <w:rPr>
                <w:rFonts w:ascii="Cambria Math" w:eastAsiaTheme="minorEastAsia" w:hAnsi="Cambria Math" w:cs="Times New Roman"/>
              </w:rPr>
              <m:t>2 + 1</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 + 1</m:t>
            </m:r>
          </m:e>
        </m:d>
      </m:oMath>
      <w:r w:rsidRPr="00657F7C">
        <w:rPr>
          <w:rFonts w:ascii="Times New Roman" w:eastAsiaTheme="minorEastAsia" w:hAnsi="Times New Roman" w:cs="Times New Roman"/>
        </w:rPr>
        <w:t xml:space="preserve">, to collective </w:t>
      </w:r>
      <w:r w:rsidR="00313856" w:rsidRPr="00657F7C">
        <w:rPr>
          <w:rFonts w:ascii="Times New Roman" w:eastAsiaTheme="minorEastAsia" w:hAnsi="Times New Roman" w:cs="Times New Roman"/>
        </w:rPr>
        <w:t>disutility</w:t>
      </w:r>
      <w:r w:rsidRPr="00657F7C">
        <w:rPr>
          <w:rFonts w:ascii="Times New Roman" w:eastAsiaTheme="minorEastAsia" w:hAnsi="Times New Roman" w:cs="Times New Roman"/>
        </w:rPr>
        <w:t xml:space="preserve">. Finding the preference ordering for a group of individuals </w:t>
      </w:r>
      <w:r w:rsidR="00817C7E" w:rsidRPr="00657F7C">
        <w:rPr>
          <w:rFonts w:ascii="Times New Roman" w:eastAsiaTheme="minorEastAsia" w:hAnsi="Times New Roman" w:cs="Times New Roman"/>
        </w:rPr>
        <w:t>involves</w:t>
      </w:r>
      <w:r w:rsidRPr="00657F7C">
        <w:rPr>
          <w:rFonts w:ascii="Times New Roman" w:eastAsiaTheme="minorEastAsia" w:hAnsi="Times New Roman" w:cs="Times New Roman"/>
        </w:rPr>
        <w:t xml:space="preserve"> minimizing collective </w:t>
      </w:r>
      <w:r w:rsidR="00313856" w:rsidRPr="00657F7C">
        <w:rPr>
          <w:rFonts w:ascii="Times New Roman" w:eastAsiaTheme="minorEastAsia" w:hAnsi="Times New Roman" w:cs="Times New Roman"/>
        </w:rPr>
        <w:t>disutility</w:t>
      </w:r>
      <w:r w:rsidR="00817C7E" w:rsidRPr="00657F7C">
        <w:rPr>
          <w:rFonts w:ascii="Times New Roman" w:eastAsiaTheme="minorEastAsia" w:hAnsi="Times New Roman" w:cs="Times New Roman"/>
        </w:rPr>
        <w:t xml:space="preserve">, which </w:t>
      </w:r>
      <w:r w:rsidR="00140849" w:rsidRPr="00657F7C">
        <w:rPr>
          <w:rFonts w:ascii="Times New Roman" w:eastAsiaTheme="minorEastAsia" w:hAnsi="Times New Roman" w:cs="Times New Roman"/>
        </w:rPr>
        <w:t xml:space="preserve">is </w:t>
      </w:r>
      <w:r w:rsidR="00BE2005">
        <w:rPr>
          <w:rFonts w:ascii="Times New Roman" w:eastAsiaTheme="minorEastAsia" w:hAnsi="Times New Roman" w:cs="Times New Roman"/>
        </w:rPr>
        <w:t>the solution to a linear program</w:t>
      </w:r>
      <w:r w:rsidRPr="00657F7C">
        <w:rPr>
          <w:rFonts w:ascii="Times New Roman" w:eastAsiaTheme="minorEastAsia" w:hAnsi="Times New Roman" w:cs="Times New Roman"/>
        </w:rPr>
        <w:t xml:space="preserve">. </w:t>
      </w:r>
      <w:r w:rsidR="002B2EC6" w:rsidRPr="00657F7C">
        <w:rPr>
          <w:rFonts w:ascii="Times New Roman" w:hAnsi="Times New Roman" w:cs="Times New Roman"/>
        </w:rPr>
        <w:t xml:space="preserve">This </w:t>
      </w:r>
      <w:r w:rsidR="00140849" w:rsidRPr="00657F7C">
        <w:rPr>
          <w:rFonts w:ascii="Times New Roman" w:hAnsi="Times New Roman" w:cs="Times New Roman"/>
        </w:rPr>
        <w:t>method</w:t>
      </w:r>
      <w:r w:rsidRPr="00657F7C">
        <w:rPr>
          <w:rFonts w:ascii="Times New Roman" w:hAnsi="Times New Roman" w:cs="Times New Roman"/>
        </w:rPr>
        <w:t xml:space="preserve">, therefore, allows the analyst to efficiently find a collective group preference ranking </w:t>
      </w:r>
      <w:r w:rsidRPr="00657F7C">
        <w:rPr>
          <w:rFonts w:ascii="Times New Roman" w:hAnsi="Times New Roman" w:cs="Times New Roman"/>
          <w:i/>
        </w:rPr>
        <w:t>and</w:t>
      </w:r>
      <w:r w:rsidRPr="00657F7C">
        <w:rPr>
          <w:rFonts w:ascii="Times New Roman" w:hAnsi="Times New Roman" w:cs="Times New Roman"/>
        </w:rPr>
        <w:t xml:space="preserve"> a measure of individual </w:t>
      </w:r>
      <w:r w:rsidR="00313856" w:rsidRPr="00657F7C">
        <w:rPr>
          <w:rFonts w:ascii="Times New Roman" w:hAnsi="Times New Roman" w:cs="Times New Roman"/>
        </w:rPr>
        <w:t>disutility</w:t>
      </w:r>
      <w:r w:rsidRPr="00657F7C">
        <w:rPr>
          <w:rFonts w:ascii="Times New Roman" w:hAnsi="Times New Roman" w:cs="Times New Roman"/>
        </w:rPr>
        <w:t xml:space="preserve"> with that collective preference ranking.</w:t>
      </w:r>
    </w:p>
    <w:p w14:paraId="6B01D538" w14:textId="77777777" w:rsidR="00EC51E9" w:rsidRDefault="00EC51E9" w:rsidP="00EC51E9">
      <w:pPr>
        <w:spacing w:after="0" w:line="360" w:lineRule="auto"/>
        <w:rPr>
          <w:rFonts w:ascii="Times New Roman" w:hAnsi="Times New Roman" w:cs="Times New Roman"/>
          <w:b/>
          <w:bCs/>
          <w:iCs/>
        </w:rPr>
      </w:pPr>
    </w:p>
    <w:p w14:paraId="74325277" w14:textId="27866C9F" w:rsidR="00A52C08" w:rsidRPr="00EC51E9" w:rsidRDefault="00EC51E9" w:rsidP="00EC51E9">
      <w:pPr>
        <w:spacing w:after="0" w:line="360" w:lineRule="auto"/>
        <w:rPr>
          <w:rFonts w:ascii="Times New Roman" w:hAnsi="Times New Roman" w:cs="Times New Roman"/>
          <w:b/>
          <w:bCs/>
          <w:iCs/>
        </w:rPr>
      </w:pPr>
      <w:r w:rsidRPr="00EC51E9">
        <w:rPr>
          <w:rFonts w:ascii="Times New Roman" w:hAnsi="Times New Roman" w:cs="Times New Roman"/>
          <w:b/>
          <w:bCs/>
          <w:iCs/>
        </w:rPr>
        <w:t xml:space="preserve">2.3 </w:t>
      </w:r>
      <w:r w:rsidR="00A52C08" w:rsidRPr="00EC51E9">
        <w:rPr>
          <w:rFonts w:ascii="Times New Roman" w:hAnsi="Times New Roman" w:cs="Times New Roman"/>
          <w:b/>
          <w:bCs/>
          <w:iCs/>
        </w:rPr>
        <w:t>Assigning Individuals to Coalitions</w:t>
      </w:r>
    </w:p>
    <w:p w14:paraId="17436AF0" w14:textId="3561F321" w:rsidR="00A52C08" w:rsidRPr="00657F7C" w:rsidRDefault="00140849" w:rsidP="00657F7C">
      <w:pPr>
        <w:spacing w:after="0" w:line="360" w:lineRule="auto"/>
        <w:rPr>
          <w:rFonts w:ascii="Times New Roman" w:hAnsi="Times New Roman" w:cs="Times New Roman"/>
        </w:rPr>
      </w:pPr>
      <w:r w:rsidRPr="00657F7C">
        <w:rPr>
          <w:rFonts w:ascii="Times New Roman" w:hAnsi="Times New Roman" w:cs="Times New Roman"/>
        </w:rPr>
        <w:t>We</w:t>
      </w:r>
      <w:r w:rsidR="00A52C08" w:rsidRPr="00657F7C">
        <w:rPr>
          <w:rFonts w:ascii="Times New Roman" w:hAnsi="Times New Roman" w:cs="Times New Roman"/>
        </w:rPr>
        <w:t xml:space="preserve"> permit organizations to be characterized by</w:t>
      </w:r>
      <w:r w:rsidR="00DD15EC" w:rsidRPr="00657F7C">
        <w:rPr>
          <w:rFonts w:ascii="Times New Roman" w:hAnsi="Times New Roman" w:cs="Times New Roman"/>
        </w:rPr>
        <w:t xml:space="preserve"> subcoalitions with</w:t>
      </w:r>
      <w:r w:rsidR="00A52C08" w:rsidRPr="00657F7C">
        <w:rPr>
          <w:rFonts w:ascii="Times New Roman" w:hAnsi="Times New Roman" w:cs="Times New Roman"/>
        </w:rPr>
        <w:t xml:space="preserve"> competing preference rankings and assign individuals to subcoalitions based on the extent to which their preferences and the subcoalition</w:t>
      </w:r>
      <w:r w:rsidRPr="00657F7C">
        <w:rPr>
          <w:rFonts w:ascii="Times New Roman" w:hAnsi="Times New Roman" w:cs="Times New Roman"/>
        </w:rPr>
        <w:t>’s</w:t>
      </w:r>
      <w:r w:rsidR="00A52C08" w:rsidRPr="00657F7C">
        <w:rPr>
          <w:rFonts w:ascii="Times New Roman" w:hAnsi="Times New Roman" w:cs="Times New Roman"/>
        </w:rPr>
        <w:t xml:space="preserve"> preferences align. </w:t>
      </w:r>
      <w:r w:rsidR="00DD15EC" w:rsidRPr="00657F7C">
        <w:rPr>
          <w:rFonts w:ascii="Times New Roman" w:hAnsi="Times New Roman" w:cs="Times New Roman"/>
        </w:rPr>
        <w:t>S</w:t>
      </w:r>
      <w:r w:rsidR="00A52C08" w:rsidRPr="00657F7C">
        <w:rPr>
          <w:rFonts w:ascii="Times New Roman" w:hAnsi="Times New Roman" w:cs="Times New Roman"/>
        </w:rPr>
        <w:t xml:space="preserve">ubcoalitions and their associated preference rankings are </w:t>
      </w:r>
      <w:r w:rsidR="00BE27B4" w:rsidRPr="00657F7C">
        <w:rPr>
          <w:rFonts w:ascii="Times New Roman" w:hAnsi="Times New Roman" w:cs="Times New Roman"/>
        </w:rPr>
        <w:t>identified</w:t>
      </w:r>
      <w:r w:rsidR="00A52C08" w:rsidRPr="00657F7C">
        <w:rPr>
          <w:rFonts w:ascii="Times New Roman" w:hAnsi="Times New Roman" w:cs="Times New Roman"/>
        </w:rPr>
        <w:t xml:space="preserve"> in order to split the organization into groups with minimal intragroup discord and maximal intergroup disagreement.</w:t>
      </w:r>
    </w:p>
    <w:p w14:paraId="5306F586" w14:textId="408D520D" w:rsidR="00A52C08" w:rsidRPr="00657F7C" w:rsidRDefault="00A52C08" w:rsidP="00657F7C">
      <w:pPr>
        <w:spacing w:after="0" w:line="360" w:lineRule="auto"/>
        <w:ind w:firstLine="720"/>
        <w:rPr>
          <w:rFonts w:ascii="Times New Roman" w:eastAsiaTheme="minorEastAsia" w:hAnsi="Times New Roman" w:cs="Times New Roman"/>
          <w:b/>
        </w:rPr>
      </w:pPr>
      <w:r w:rsidRPr="00657F7C">
        <w:rPr>
          <w:rFonts w:ascii="Times New Roman" w:hAnsi="Times New Roman" w:cs="Times New Roman"/>
        </w:rPr>
        <w:t xml:space="preserve">Returning to the example of the hiring committee, imagine there are two subcoalitions with different preferences over candidates. The first coalition prefers candidates with shorter names. As such, </w:t>
      </w:r>
      <m:oMath>
        <m:r>
          <w:rPr>
            <w:rFonts w:ascii="Cambria Math" w:hAnsi="Cambria Math" w:cs="Times New Roman"/>
          </w:rPr>
          <m:t>Bob≻Alice≻Charlotte</m:t>
        </m:r>
      </m:oMath>
      <w:r w:rsidRPr="00657F7C">
        <w:rPr>
          <w:rFonts w:ascii="Times New Roman" w:eastAsiaTheme="minorEastAsia" w:hAnsi="Times New Roman" w:cs="Times New Roman"/>
        </w:rPr>
        <w:t xml:space="preserve"> and </w:t>
      </w:r>
      <m:oMath>
        <m:r>
          <w:rPr>
            <w:rFonts w:ascii="Cambria Math" w:eastAsiaTheme="minorEastAsia" w:hAnsi="Cambria Math" w:cs="Times New Roman"/>
          </w:rPr>
          <m:t>r(B) = 2</m:t>
        </m:r>
      </m:oMath>
      <w:r w:rsidRPr="00657F7C">
        <w:rPr>
          <w:rFonts w:ascii="Times New Roman" w:eastAsiaTheme="minorEastAsia" w:hAnsi="Times New Roman" w:cs="Times New Roman"/>
        </w:rPr>
        <w:t xml:space="preserve">, </w:t>
      </w:r>
      <m:oMath>
        <m:r>
          <w:rPr>
            <w:rFonts w:ascii="Cambria Math" w:eastAsiaTheme="minorEastAsia" w:hAnsi="Cambria Math" w:cs="Times New Roman"/>
          </w:rPr>
          <m:t>r(A) = 1</m:t>
        </m:r>
      </m:oMath>
      <w:r w:rsidRPr="00657F7C">
        <w:rPr>
          <w:rFonts w:ascii="Times New Roman" w:eastAsiaTheme="minorEastAsia" w:hAnsi="Times New Roman" w:cs="Times New Roman"/>
        </w:rPr>
        <w:t xml:space="preserve">, and </w:t>
      </w:r>
      <m:oMath>
        <m:r>
          <w:rPr>
            <w:rFonts w:ascii="Cambria Math" w:eastAsiaTheme="minorEastAsia" w:hAnsi="Cambria Math" w:cs="Times New Roman"/>
          </w:rPr>
          <m:t>r(C) = 0</m:t>
        </m:r>
      </m:oMath>
      <w:r w:rsidRPr="00657F7C">
        <w:rPr>
          <w:rFonts w:ascii="Times New Roman" w:eastAsiaTheme="minorEastAsia" w:hAnsi="Times New Roman" w:cs="Times New Roman"/>
        </w:rPr>
        <w:t xml:space="preserve">. The second prefers candidates whose names end in vowels, so </w:t>
      </w:r>
      <m:oMath>
        <m:r>
          <w:rPr>
            <w:rFonts w:ascii="Cambria Math" w:eastAsiaTheme="minorEastAsia" w:hAnsi="Cambria Math" w:cs="Times New Roman"/>
          </w:rPr>
          <m:t>A=C≻B</m:t>
        </m:r>
      </m:oMath>
      <w:r w:rsidRPr="00657F7C">
        <w:rPr>
          <w:rFonts w:ascii="Times New Roman" w:eastAsiaTheme="minorEastAsia" w:hAnsi="Times New Roman" w:cs="Times New Roman"/>
        </w:rPr>
        <w:t xml:space="preserve"> or </w:t>
      </w:r>
      <m:oMath>
        <m:r>
          <w:rPr>
            <w:rFonts w:ascii="Cambria Math" w:eastAsiaTheme="minorEastAsia" w:hAnsi="Cambria Math" w:cs="Times New Roman"/>
          </w:rPr>
          <m:t>r(A) = r(C) = 1</m:t>
        </m:r>
      </m:oMath>
      <w:r w:rsidRPr="00657F7C">
        <w:rPr>
          <w:rFonts w:ascii="Times New Roman" w:eastAsiaTheme="minorEastAsia" w:hAnsi="Times New Roman" w:cs="Times New Roman"/>
        </w:rPr>
        <w:t xml:space="preserve"> and </w:t>
      </w:r>
      <m:oMath>
        <m:r>
          <w:rPr>
            <w:rFonts w:ascii="Cambria Math" w:eastAsiaTheme="minorEastAsia" w:hAnsi="Cambria Math" w:cs="Times New Roman"/>
          </w:rPr>
          <m:t>r(B) = 0</m:t>
        </m:r>
      </m:oMath>
      <w:r w:rsidRPr="00657F7C">
        <w:rPr>
          <w:rFonts w:ascii="Times New Roman" w:eastAsiaTheme="minorEastAsia" w:hAnsi="Times New Roman" w:cs="Times New Roman"/>
        </w:rPr>
        <w:t xml:space="preserve">. </w:t>
      </w:r>
      <w:r w:rsidR="00BE2005">
        <w:rPr>
          <w:rFonts w:ascii="Times New Roman" w:eastAsiaTheme="minorEastAsia" w:hAnsi="Times New Roman" w:cs="Times New Roman"/>
        </w:rPr>
        <w:t>A</w:t>
      </w:r>
      <w:r w:rsidRPr="00657F7C">
        <w:rPr>
          <w:rFonts w:ascii="Times New Roman" w:eastAsiaTheme="minorEastAsia" w:hAnsi="Times New Roman" w:cs="Times New Roman"/>
        </w:rPr>
        <w:t xml:space="preserve"> member who prefers </w:t>
      </w:r>
      <m:oMath>
        <m:r>
          <w:rPr>
            <w:rFonts w:ascii="Cambria Math" w:eastAsiaTheme="minorEastAsia" w:hAnsi="Cambria Math" w:cs="Times New Roman"/>
          </w:rPr>
          <m:t>C≻A</m:t>
        </m:r>
      </m:oMath>
      <w:r w:rsidRPr="00657F7C">
        <w:rPr>
          <w:rFonts w:ascii="Times New Roman" w:eastAsiaTheme="minorEastAsia" w:hAnsi="Times New Roman" w:cs="Times New Roman"/>
        </w:rPr>
        <w:t xml:space="preserve"> and </w:t>
      </w:r>
      <m:oMath>
        <m:r>
          <w:rPr>
            <w:rFonts w:ascii="Cambria Math" w:eastAsiaTheme="minorEastAsia" w:hAnsi="Cambria Math" w:cs="Times New Roman"/>
          </w:rPr>
          <m:t>B≻A</m:t>
        </m:r>
      </m:oMath>
      <w:r w:rsidRPr="00657F7C">
        <w:rPr>
          <w:rFonts w:ascii="Times New Roman" w:eastAsiaTheme="minorEastAsia" w:hAnsi="Times New Roman" w:cs="Times New Roman"/>
        </w:rPr>
        <w:t xml:space="preserve"> would contribute two units of </w:t>
      </w:r>
      <w:r w:rsidR="00313856" w:rsidRPr="00657F7C">
        <w:rPr>
          <w:rFonts w:ascii="Times New Roman" w:eastAsiaTheme="minorEastAsia" w:hAnsi="Times New Roman" w:cs="Times New Roman"/>
        </w:rPr>
        <w:t>disutility</w:t>
      </w:r>
      <w:r w:rsidRPr="00657F7C">
        <w:rPr>
          <w:rFonts w:ascii="Times New Roman" w:eastAsiaTheme="minorEastAsia" w:hAnsi="Times New Roman" w:cs="Times New Roman"/>
        </w:rPr>
        <w:t xml:space="preserve"> to the first coalition, i.e., </w:t>
      </w:r>
      <m:oMath>
        <m:d>
          <m:dPr>
            <m:ctrlPr>
              <w:rPr>
                <w:rFonts w:ascii="Cambria Math" w:eastAsiaTheme="minorEastAsia" w:hAnsi="Cambria Math" w:cs="Times New Roman"/>
                <w:i/>
              </w:rPr>
            </m:ctrlPr>
          </m:dPr>
          <m:e>
            <m:r>
              <w:rPr>
                <w:rFonts w:ascii="Cambria Math" w:eastAsiaTheme="minorEastAsia" w:hAnsi="Cambria Math" w:cs="Times New Roman"/>
              </w:rPr>
              <m:t>1+1</m:t>
            </m:r>
          </m:e>
        </m:d>
        <m:r>
          <w:rPr>
            <w:rFonts w:ascii="Cambria Math" w:eastAsiaTheme="minorEastAsia" w:hAnsi="Cambria Math" w:cs="Times New Roman"/>
          </w:rPr>
          <m:t>+(0)</m:t>
        </m:r>
      </m:oMath>
      <w:r w:rsidRPr="00657F7C">
        <w:rPr>
          <w:rFonts w:ascii="Times New Roman" w:eastAsiaTheme="minorEastAsia" w:hAnsi="Times New Roman" w:cs="Times New Roman"/>
        </w:rPr>
        <w:t xml:space="preserve">, and three to the second coalition, i.e., </w:t>
      </w:r>
      <m:oMath>
        <m:d>
          <m:dPr>
            <m:ctrlPr>
              <w:rPr>
                <w:rFonts w:ascii="Cambria Math" w:eastAsiaTheme="minorEastAsia" w:hAnsi="Cambria Math" w:cs="Times New Roman"/>
                <w:i/>
              </w:rPr>
            </m:ctrlPr>
          </m:dPr>
          <m:e>
            <m:r>
              <w:rPr>
                <w:rFonts w:ascii="Cambria Math" w:eastAsiaTheme="minorEastAsia" w:hAnsi="Cambria Math" w:cs="Times New Roman"/>
              </w:rPr>
              <m:t>0+1</m:t>
            </m:r>
          </m:e>
        </m:d>
        <m:r>
          <w:rPr>
            <w:rFonts w:ascii="Cambria Math" w:eastAsiaTheme="minorEastAsia" w:hAnsi="Cambria Math" w:cs="Times New Roman"/>
          </w:rPr>
          <m:t>+(1+1)</m:t>
        </m:r>
      </m:oMath>
      <w:r w:rsidRPr="00657F7C">
        <w:rPr>
          <w:rFonts w:ascii="Times New Roman" w:eastAsiaTheme="minorEastAsia" w:hAnsi="Times New Roman" w:cs="Times New Roman"/>
        </w:rPr>
        <w:t>, so we</w:t>
      </w:r>
      <w:r w:rsidR="00DD15EC" w:rsidRPr="00657F7C">
        <w:rPr>
          <w:rFonts w:ascii="Times New Roman" w:eastAsiaTheme="minorEastAsia" w:hAnsi="Times New Roman" w:cs="Times New Roman"/>
        </w:rPr>
        <w:t xml:space="preserve"> would</w:t>
      </w:r>
      <w:r w:rsidRPr="00657F7C">
        <w:rPr>
          <w:rFonts w:ascii="Times New Roman" w:eastAsiaTheme="minorEastAsia" w:hAnsi="Times New Roman" w:cs="Times New Roman"/>
        </w:rPr>
        <w:t xml:space="preserve"> assign the member to the second subcoalition.</w:t>
      </w:r>
    </w:p>
    <w:p w14:paraId="7BC4C4D1" w14:textId="0891A4E0" w:rsidR="00A52C08" w:rsidRPr="00657F7C" w:rsidRDefault="00C05706" w:rsidP="00657F7C">
      <w:pPr>
        <w:spacing w:after="0" w:line="360" w:lineRule="auto"/>
        <w:ind w:firstLine="720"/>
        <w:rPr>
          <w:rFonts w:ascii="Times New Roman" w:eastAsiaTheme="minorEastAsia" w:hAnsi="Times New Roman" w:cs="Times New Roman"/>
        </w:rPr>
      </w:pPr>
      <w:r w:rsidRPr="00657F7C">
        <w:rPr>
          <w:rFonts w:ascii="Times New Roman" w:eastAsiaTheme="minorEastAsia" w:hAnsi="Times New Roman" w:cs="Times New Roman"/>
        </w:rPr>
        <w:t xml:space="preserve">We require that partitions of individuals into subcoalitions satisfy the Pareto criterion: no individual would be better off being a member of a different subcoalition than the one to which they are assigned. </w:t>
      </w:r>
      <w:r w:rsidR="00A52C08" w:rsidRPr="00657F7C">
        <w:rPr>
          <w:rFonts w:ascii="Times New Roman" w:eastAsiaTheme="minorEastAsia" w:hAnsi="Times New Roman" w:cs="Times New Roman"/>
        </w:rPr>
        <w:t>Through an iterative process of finding the minimum</w:t>
      </w:r>
      <w:r w:rsidR="002B2EC6" w:rsidRPr="00657F7C">
        <w:rPr>
          <w:rFonts w:ascii="Times New Roman" w:eastAsiaTheme="minorEastAsia" w:hAnsi="Times New Roman" w:cs="Times New Roman"/>
        </w:rPr>
        <w:t>-</w:t>
      </w:r>
      <w:r w:rsidR="00313856" w:rsidRPr="00657F7C">
        <w:rPr>
          <w:rFonts w:ascii="Times New Roman" w:eastAsiaTheme="minorEastAsia" w:hAnsi="Times New Roman" w:cs="Times New Roman"/>
        </w:rPr>
        <w:t>disutility</w:t>
      </w:r>
      <w:r w:rsidR="00A52C08" w:rsidRPr="00657F7C">
        <w:rPr>
          <w:rFonts w:ascii="Times New Roman" w:eastAsiaTheme="minorEastAsia" w:hAnsi="Times New Roman" w:cs="Times New Roman"/>
        </w:rPr>
        <w:t xml:space="preserve"> consistent preference ranking for each subcoalition, and then assigning members to the subcoalition to which they would contribute the least </w:t>
      </w:r>
      <w:r w:rsidR="00313856" w:rsidRPr="00657F7C">
        <w:rPr>
          <w:rFonts w:ascii="Times New Roman" w:eastAsiaTheme="minorEastAsia" w:hAnsi="Times New Roman" w:cs="Times New Roman"/>
        </w:rPr>
        <w:t>disutility</w:t>
      </w:r>
      <w:r w:rsidR="00A52C08" w:rsidRPr="00657F7C">
        <w:rPr>
          <w:rFonts w:ascii="Times New Roman" w:eastAsiaTheme="minorEastAsia" w:hAnsi="Times New Roman" w:cs="Times New Roman"/>
        </w:rPr>
        <w:t xml:space="preserve">, </w:t>
      </w:r>
      <w:r w:rsidR="002B2EC6" w:rsidRPr="00657F7C">
        <w:rPr>
          <w:rFonts w:ascii="Times New Roman" w:eastAsiaTheme="minorEastAsia" w:hAnsi="Times New Roman" w:cs="Times New Roman"/>
        </w:rPr>
        <w:t>the algorithm</w:t>
      </w:r>
      <w:r w:rsidR="00A52C08" w:rsidRPr="00657F7C">
        <w:rPr>
          <w:rFonts w:ascii="Times New Roman" w:eastAsiaTheme="minorEastAsia" w:hAnsi="Times New Roman" w:cs="Times New Roman"/>
        </w:rPr>
        <w:t xml:space="preserve"> </w:t>
      </w:r>
      <w:r w:rsidR="00BE27B4" w:rsidRPr="00657F7C">
        <w:rPr>
          <w:rFonts w:ascii="Times New Roman" w:eastAsiaTheme="minorEastAsia" w:hAnsi="Times New Roman" w:cs="Times New Roman"/>
        </w:rPr>
        <w:t>finds</w:t>
      </w:r>
      <w:r w:rsidR="00A52C08" w:rsidRPr="00657F7C">
        <w:rPr>
          <w:rFonts w:ascii="Times New Roman" w:eastAsiaTheme="minorEastAsia" w:hAnsi="Times New Roman" w:cs="Times New Roman"/>
        </w:rPr>
        <w:t xml:space="preserve"> a stable sorting of individuals into subcoalitions. As this MM algorithm find</w:t>
      </w:r>
      <w:r w:rsidR="00DD15EC" w:rsidRPr="00657F7C">
        <w:rPr>
          <w:rFonts w:ascii="Times New Roman" w:eastAsiaTheme="minorEastAsia" w:hAnsi="Times New Roman" w:cs="Times New Roman"/>
        </w:rPr>
        <w:t>s</w:t>
      </w:r>
      <w:r w:rsidR="00A52C08" w:rsidRPr="00657F7C">
        <w:rPr>
          <w:rFonts w:ascii="Times New Roman" w:eastAsiaTheme="minorEastAsia" w:hAnsi="Times New Roman" w:cs="Times New Roman"/>
        </w:rPr>
        <w:t xml:space="preserve"> a local minimum,</w:t>
      </w:r>
      <w:r w:rsidR="00DD15EC" w:rsidRPr="00657F7C">
        <w:rPr>
          <w:rFonts w:ascii="Times New Roman" w:eastAsiaTheme="minorEastAsia" w:hAnsi="Times New Roman" w:cs="Times New Roman"/>
        </w:rPr>
        <w:t xml:space="preserve"> not a global one,</w:t>
      </w:r>
      <w:r w:rsidR="00A52C08" w:rsidRPr="00657F7C">
        <w:rPr>
          <w:rFonts w:ascii="Times New Roman" w:eastAsiaTheme="minorEastAsia" w:hAnsi="Times New Roman" w:cs="Times New Roman"/>
        </w:rPr>
        <w:t xml:space="preserve"> we initialize the search for minimum-</w:t>
      </w:r>
      <w:r w:rsidR="00313856" w:rsidRPr="00657F7C">
        <w:rPr>
          <w:rFonts w:ascii="Times New Roman" w:eastAsiaTheme="minorEastAsia" w:hAnsi="Times New Roman" w:cs="Times New Roman"/>
        </w:rPr>
        <w:t>disutility</w:t>
      </w:r>
      <w:r w:rsidR="00A52C08" w:rsidRPr="00657F7C">
        <w:rPr>
          <w:rFonts w:ascii="Times New Roman" w:eastAsiaTheme="minorEastAsia" w:hAnsi="Times New Roman" w:cs="Times New Roman"/>
        </w:rPr>
        <w:t xml:space="preserve"> subcoalitions </w:t>
      </w:r>
      <w:r w:rsidR="00BE27B4" w:rsidRPr="00657F7C">
        <w:rPr>
          <w:rFonts w:ascii="Times New Roman" w:eastAsiaTheme="minorEastAsia" w:hAnsi="Times New Roman" w:cs="Times New Roman"/>
        </w:rPr>
        <w:t>with</w:t>
      </w:r>
      <w:r w:rsidR="00A52C08" w:rsidRPr="00657F7C">
        <w:rPr>
          <w:rFonts w:ascii="Times New Roman" w:eastAsiaTheme="minorEastAsia" w:hAnsi="Times New Roman" w:cs="Times New Roman"/>
        </w:rPr>
        <w:t xml:space="preserve"> different initial conditions seeded using a </w:t>
      </w:r>
      <w:r w:rsidR="00BE27B4" w:rsidRPr="00657F7C">
        <w:rPr>
          <w:rFonts w:ascii="Times New Roman" w:eastAsiaTheme="minorEastAsia" w:hAnsi="Times New Roman" w:cs="Times New Roman"/>
        </w:rPr>
        <w:t xml:space="preserve">close </w:t>
      </w:r>
      <w:r w:rsidR="00A52C08" w:rsidRPr="00657F7C">
        <w:rPr>
          <w:rFonts w:ascii="Times New Roman" w:eastAsiaTheme="minorEastAsia" w:hAnsi="Times New Roman" w:cs="Times New Roman"/>
        </w:rPr>
        <w:t xml:space="preserve">variant of the k-means++ algorithm and choose the one with the </w:t>
      </w:r>
      <w:r w:rsidRPr="00657F7C">
        <w:rPr>
          <w:rFonts w:ascii="Times New Roman" w:eastAsiaTheme="minorEastAsia" w:hAnsi="Times New Roman" w:cs="Times New Roman"/>
        </w:rPr>
        <w:t>lowest collective disutility</w:t>
      </w:r>
      <w:r w:rsidR="00A45518" w:rsidRPr="00657F7C">
        <w:rPr>
          <w:rFonts w:ascii="Times New Roman" w:eastAsiaTheme="minorEastAsia" w:hAnsi="Times New Roman" w:cs="Times New Roman"/>
        </w:rPr>
        <w:t xml:space="preserve"> </w:t>
      </w:r>
      <w:r w:rsidR="00140849" w:rsidRPr="00657F7C">
        <w:rPr>
          <w:rFonts w:ascii="Times New Roman" w:eastAsiaTheme="minorEastAsia" w:hAnsi="Times New Roman" w:cs="Times New Roman"/>
        </w:rPr>
        <w:fldChar w:fldCharType="begin"/>
      </w:r>
      <w:r w:rsidR="00BE27B4" w:rsidRPr="00657F7C">
        <w:rPr>
          <w:rFonts w:ascii="Times New Roman" w:eastAsiaTheme="minorEastAsia" w:hAnsi="Times New Roman" w:cs="Times New Roman"/>
        </w:rPr>
        <w:instrText xml:space="preserve"> ADDIN ZOTERO_ITEM CSL_CITATION {"citationID":"dWxbF2YY","properties":{"formattedCitation":"(Arthur and Vassilvitskii 2007)","plainCitation":"(Arthur and Vassilvitskii 2007)","noteIndex":0},"citationItems":[{"id":1919,"uris":["http://zotero.org/groups/2240318/items/Z8ARTYDN"],"uri":["http://zotero.org/groups/2240318/items/Z8ARTYDN"],"itemData":{"id":1919,"type":"paper-conference","title":"k-means++: The advantages of careful seeding","container-title":"Proceedings of the eighteenth annual ACM-SIAM symposium on Discrete algorithms","publisher":"Society for Industrial and Applied Mathematics","page":"1027-1035","ISBN":"0-89871-624-1","author":[{"family":"Arthur","given":"David"},{"family":"Vassilvitskii","given":"Sergei"}],"issued":{"date-parts":[["2007"]]}}}],"schema":"https://github.com/citation-style-language/schema/raw/master/csl-citation.json"} </w:instrText>
      </w:r>
      <w:r w:rsidR="00140849" w:rsidRPr="00657F7C">
        <w:rPr>
          <w:rFonts w:ascii="Times New Roman" w:eastAsiaTheme="minorEastAsia" w:hAnsi="Times New Roman" w:cs="Times New Roman"/>
        </w:rPr>
        <w:fldChar w:fldCharType="separate"/>
      </w:r>
      <w:r w:rsidR="00140849" w:rsidRPr="00657F7C">
        <w:rPr>
          <w:rFonts w:ascii="Times New Roman" w:eastAsiaTheme="minorEastAsia" w:hAnsi="Times New Roman" w:cs="Times New Roman"/>
          <w:noProof/>
        </w:rPr>
        <w:t>(Arthur and Vassilvitskii 2007)</w:t>
      </w:r>
      <w:r w:rsidR="00140849" w:rsidRPr="00657F7C">
        <w:rPr>
          <w:rFonts w:ascii="Times New Roman" w:eastAsiaTheme="minorEastAsia" w:hAnsi="Times New Roman" w:cs="Times New Roman"/>
        </w:rPr>
        <w:fldChar w:fldCharType="end"/>
      </w:r>
      <w:r w:rsidR="00140849" w:rsidRPr="00657F7C">
        <w:rPr>
          <w:rFonts w:ascii="Times New Roman" w:eastAsiaTheme="minorEastAsia" w:hAnsi="Times New Roman" w:cs="Times New Roman"/>
        </w:rPr>
        <w:t>.</w:t>
      </w:r>
    </w:p>
    <w:p w14:paraId="09077D04" w14:textId="77777777" w:rsidR="00EC51E9" w:rsidRDefault="00EC51E9" w:rsidP="00EC51E9">
      <w:pPr>
        <w:spacing w:after="0" w:line="360" w:lineRule="auto"/>
        <w:rPr>
          <w:rFonts w:ascii="Times New Roman" w:hAnsi="Times New Roman" w:cs="Times New Roman"/>
          <w:b/>
          <w:bCs/>
          <w:iCs/>
        </w:rPr>
      </w:pPr>
    </w:p>
    <w:p w14:paraId="6A81B286" w14:textId="504BDA6E" w:rsidR="00A52C08" w:rsidRPr="00EC51E9" w:rsidRDefault="00EC51E9" w:rsidP="00EC51E9">
      <w:pPr>
        <w:spacing w:after="0" w:line="360" w:lineRule="auto"/>
        <w:rPr>
          <w:rFonts w:ascii="Times New Roman" w:hAnsi="Times New Roman" w:cs="Times New Roman"/>
          <w:b/>
          <w:bCs/>
          <w:iCs/>
        </w:rPr>
      </w:pPr>
      <w:r w:rsidRPr="00EC51E9">
        <w:rPr>
          <w:rFonts w:ascii="Times New Roman" w:hAnsi="Times New Roman" w:cs="Times New Roman"/>
          <w:b/>
          <w:bCs/>
          <w:iCs/>
        </w:rPr>
        <w:t xml:space="preserve">2.4 </w:t>
      </w:r>
      <w:r w:rsidR="00A52C08" w:rsidRPr="00EC51E9">
        <w:rPr>
          <w:rFonts w:ascii="Times New Roman" w:hAnsi="Times New Roman" w:cs="Times New Roman"/>
          <w:b/>
          <w:bCs/>
          <w:iCs/>
        </w:rPr>
        <w:t>sCCA Output</w:t>
      </w:r>
      <w:r w:rsidR="002B2EC6" w:rsidRPr="00EC51E9">
        <w:rPr>
          <w:rFonts w:ascii="Times New Roman" w:hAnsi="Times New Roman" w:cs="Times New Roman"/>
          <w:b/>
          <w:bCs/>
          <w:iCs/>
        </w:rPr>
        <w:t xml:space="preserve"> and Inference</w:t>
      </w:r>
    </w:p>
    <w:p w14:paraId="3F75AB33" w14:textId="7845150D" w:rsidR="002B2EC6" w:rsidRPr="00657F7C" w:rsidRDefault="002B2EC6" w:rsidP="00657F7C">
      <w:pPr>
        <w:spacing w:after="0" w:line="360" w:lineRule="auto"/>
        <w:rPr>
          <w:rFonts w:ascii="Times New Roman" w:eastAsiaTheme="minorEastAsia" w:hAnsi="Times New Roman" w:cs="Times New Roman"/>
        </w:rPr>
      </w:pPr>
      <w:r w:rsidRPr="00657F7C">
        <w:rPr>
          <w:rFonts w:ascii="Times New Roman" w:eastAsiaTheme="minorEastAsia" w:hAnsi="Times New Roman" w:cs="Times New Roman"/>
        </w:rPr>
        <w:t>sCCA calculates a series of indicators relevant to the study of conflict in organizational decision making. For a given number of subcoalitions, it returns the preference ordering of outcomes for each subcoalition</w:t>
      </w:r>
      <w:r w:rsidR="00DD15EC" w:rsidRPr="00657F7C">
        <w:rPr>
          <w:rFonts w:ascii="Times New Roman" w:eastAsiaTheme="minorEastAsia" w:hAnsi="Times New Roman" w:cs="Times New Roman"/>
        </w:rPr>
        <w:t xml:space="preserve">, </w:t>
      </w:r>
      <w:r w:rsidRPr="00657F7C">
        <w:rPr>
          <w:rFonts w:ascii="Times New Roman" w:eastAsiaTheme="minorEastAsia" w:hAnsi="Times New Roman" w:cs="Times New Roman"/>
        </w:rPr>
        <w:t xml:space="preserve">the allocation of individuals across subcoalitions, and the </w:t>
      </w:r>
      <w:r w:rsidR="00DD15EC" w:rsidRPr="00657F7C">
        <w:rPr>
          <w:rFonts w:ascii="Times New Roman" w:eastAsiaTheme="minorEastAsia" w:hAnsi="Times New Roman" w:cs="Times New Roman"/>
        </w:rPr>
        <w:t>collective</w:t>
      </w:r>
      <w:r w:rsidRPr="00657F7C">
        <w:rPr>
          <w:rFonts w:ascii="Times New Roman" w:eastAsiaTheme="minorEastAsia" w:hAnsi="Times New Roman" w:cs="Times New Roman"/>
        </w:rPr>
        <w:t xml:space="preserve"> </w:t>
      </w:r>
      <w:r w:rsidR="00BE2005">
        <w:rPr>
          <w:rFonts w:ascii="Times New Roman" w:eastAsiaTheme="minorEastAsia" w:hAnsi="Times New Roman" w:cs="Times New Roman"/>
        </w:rPr>
        <w:t>level</w:t>
      </w:r>
      <w:r w:rsidRPr="00657F7C">
        <w:rPr>
          <w:rFonts w:ascii="Times New Roman" w:eastAsiaTheme="minorEastAsia" w:hAnsi="Times New Roman" w:cs="Times New Roman"/>
        </w:rPr>
        <w:t xml:space="preserve"> of </w:t>
      </w:r>
      <w:r w:rsidR="00313856" w:rsidRPr="00657F7C">
        <w:rPr>
          <w:rFonts w:ascii="Times New Roman" w:eastAsiaTheme="minorEastAsia" w:hAnsi="Times New Roman" w:cs="Times New Roman"/>
        </w:rPr>
        <w:t>disutility</w:t>
      </w:r>
      <w:r w:rsidRPr="00657F7C">
        <w:rPr>
          <w:rFonts w:ascii="Times New Roman" w:eastAsiaTheme="minorEastAsia" w:hAnsi="Times New Roman" w:cs="Times New Roman"/>
        </w:rPr>
        <w:t xml:space="preserve">. In addition, it returns the individual </w:t>
      </w:r>
      <w:r w:rsidR="00DD15EC" w:rsidRPr="00657F7C">
        <w:rPr>
          <w:rFonts w:ascii="Times New Roman" w:eastAsiaTheme="minorEastAsia" w:hAnsi="Times New Roman" w:cs="Times New Roman"/>
        </w:rPr>
        <w:t>level</w:t>
      </w:r>
      <w:r w:rsidRPr="00657F7C">
        <w:rPr>
          <w:rFonts w:ascii="Times New Roman" w:eastAsiaTheme="minorEastAsia" w:hAnsi="Times New Roman" w:cs="Times New Roman"/>
        </w:rPr>
        <w:t xml:space="preserve"> of </w:t>
      </w:r>
      <w:r w:rsidR="00313856" w:rsidRPr="00657F7C">
        <w:rPr>
          <w:rFonts w:ascii="Times New Roman" w:eastAsiaTheme="minorEastAsia" w:hAnsi="Times New Roman" w:cs="Times New Roman"/>
        </w:rPr>
        <w:t>disutility</w:t>
      </w:r>
      <w:r w:rsidRPr="00657F7C">
        <w:rPr>
          <w:rFonts w:ascii="Times New Roman" w:eastAsiaTheme="minorEastAsia" w:hAnsi="Times New Roman" w:cs="Times New Roman"/>
        </w:rPr>
        <w:t xml:space="preserve"> with each of the subcoalitions and the extent to which each subcoalit</w:t>
      </w:r>
      <w:r w:rsidR="004F05D7" w:rsidRPr="00657F7C">
        <w:rPr>
          <w:rFonts w:ascii="Times New Roman" w:eastAsiaTheme="minorEastAsia" w:hAnsi="Times New Roman" w:cs="Times New Roman"/>
        </w:rPr>
        <w:t>i</w:t>
      </w:r>
      <w:r w:rsidRPr="00657F7C">
        <w:rPr>
          <w:rFonts w:ascii="Times New Roman" w:eastAsiaTheme="minorEastAsia" w:hAnsi="Times New Roman" w:cs="Times New Roman"/>
        </w:rPr>
        <w:t>on satisfies the goals of its members.</w:t>
      </w:r>
      <w:r w:rsidR="004F05D7" w:rsidRPr="00657F7C">
        <w:rPr>
          <w:rFonts w:ascii="Times New Roman" w:eastAsiaTheme="minorEastAsia" w:hAnsi="Times New Roman" w:cs="Times New Roman"/>
        </w:rPr>
        <w:t xml:space="preserve"> </w:t>
      </w:r>
    </w:p>
    <w:p w14:paraId="7D38410D" w14:textId="60472707" w:rsidR="00C61ABB" w:rsidRPr="00657F7C" w:rsidRDefault="002B2EC6" w:rsidP="00657F7C">
      <w:pPr>
        <w:spacing w:after="0" w:line="360" w:lineRule="auto"/>
        <w:rPr>
          <w:rFonts w:ascii="Times New Roman" w:eastAsiaTheme="minorEastAsia" w:hAnsi="Times New Roman" w:cs="Times New Roman"/>
        </w:rPr>
      </w:pPr>
      <w:r w:rsidRPr="00657F7C">
        <w:rPr>
          <w:rFonts w:ascii="Times New Roman" w:eastAsiaTheme="minorEastAsia" w:hAnsi="Times New Roman" w:cs="Times New Roman"/>
        </w:rPr>
        <w:tab/>
      </w:r>
      <w:r w:rsidR="00BE27B4" w:rsidRPr="00657F7C">
        <w:rPr>
          <w:rFonts w:ascii="Times New Roman" w:eastAsiaTheme="minorEastAsia" w:hAnsi="Times New Roman" w:cs="Times New Roman"/>
        </w:rPr>
        <w:t>W</w:t>
      </w:r>
      <w:r w:rsidRPr="00657F7C">
        <w:rPr>
          <w:rFonts w:ascii="Times New Roman" w:eastAsiaTheme="minorEastAsia" w:hAnsi="Times New Roman" w:cs="Times New Roman"/>
        </w:rPr>
        <w:t xml:space="preserve">e </w:t>
      </w:r>
      <w:r w:rsidR="00BE27B4" w:rsidRPr="00657F7C">
        <w:rPr>
          <w:rFonts w:ascii="Times New Roman" w:eastAsiaTheme="minorEastAsia" w:hAnsi="Times New Roman" w:cs="Times New Roman"/>
        </w:rPr>
        <w:t xml:space="preserve">also </w:t>
      </w:r>
      <w:r w:rsidRPr="00657F7C">
        <w:rPr>
          <w:rFonts w:ascii="Times New Roman" w:eastAsiaTheme="minorEastAsia" w:hAnsi="Times New Roman" w:cs="Times New Roman"/>
        </w:rPr>
        <w:t xml:space="preserve">propose a </w:t>
      </w:r>
      <w:r w:rsidR="003D3BE1" w:rsidRPr="00657F7C">
        <w:rPr>
          <w:rFonts w:ascii="Times New Roman" w:eastAsiaTheme="minorEastAsia" w:hAnsi="Times New Roman" w:cs="Times New Roman"/>
        </w:rPr>
        <w:t>set</w:t>
      </w:r>
      <w:r w:rsidRPr="00657F7C">
        <w:rPr>
          <w:rFonts w:ascii="Times New Roman" w:eastAsiaTheme="minorEastAsia" w:hAnsi="Times New Roman" w:cs="Times New Roman"/>
        </w:rPr>
        <w:t xml:space="preserve"> of heuristic methods to identify whether there is subcoalition conflict in an organization and, if there is, how many subcoalitions exist. The </w:t>
      </w:r>
      <w:r w:rsidR="00BE2005">
        <w:rPr>
          <w:rFonts w:ascii="Times New Roman" w:eastAsiaTheme="minorEastAsia" w:hAnsi="Times New Roman" w:cs="Times New Roman"/>
        </w:rPr>
        <w:t xml:space="preserve">first, the </w:t>
      </w:r>
      <w:r w:rsidRPr="00657F7C">
        <w:rPr>
          <w:rFonts w:ascii="Times New Roman" w:eastAsiaTheme="minorEastAsia" w:hAnsi="Times New Roman" w:cs="Times New Roman"/>
        </w:rPr>
        <w:t>“elbow metho</w:t>
      </w:r>
      <w:r w:rsidR="003D3BE1" w:rsidRPr="00657F7C">
        <w:rPr>
          <w:rFonts w:ascii="Times New Roman" w:eastAsiaTheme="minorEastAsia" w:hAnsi="Times New Roman" w:cs="Times New Roman"/>
        </w:rPr>
        <w:t>d</w:t>
      </w:r>
      <w:r w:rsidR="00BE2005">
        <w:rPr>
          <w:rFonts w:ascii="Times New Roman" w:eastAsiaTheme="minorEastAsia" w:hAnsi="Times New Roman" w:cs="Times New Roman"/>
        </w:rPr>
        <w:t>,</w:t>
      </w:r>
      <w:r w:rsidRPr="00657F7C">
        <w:rPr>
          <w:rFonts w:ascii="Times New Roman" w:eastAsiaTheme="minorEastAsia" w:hAnsi="Times New Roman" w:cs="Times New Roman"/>
        </w:rPr>
        <w:t xml:space="preserve">” involves identifying a discontinuity in the slope of the function that maps the number of subcoalitions to </w:t>
      </w:r>
      <w:r w:rsidR="003D3BE1" w:rsidRPr="00657F7C">
        <w:rPr>
          <w:rFonts w:ascii="Times New Roman" w:eastAsiaTheme="minorEastAsia" w:hAnsi="Times New Roman" w:cs="Times New Roman"/>
        </w:rPr>
        <w:t>overall disutility</w:t>
      </w:r>
      <w:r w:rsidR="00C61ABB" w:rsidRPr="00657F7C">
        <w:rPr>
          <w:rFonts w:ascii="Times New Roman" w:eastAsiaTheme="minorEastAsia" w:hAnsi="Times New Roman" w:cs="Times New Roman"/>
        </w:rPr>
        <w:t>. A more robust approach compare</w:t>
      </w:r>
      <w:r w:rsidR="003D3BE1" w:rsidRPr="00657F7C">
        <w:rPr>
          <w:rFonts w:ascii="Times New Roman" w:eastAsiaTheme="minorEastAsia" w:hAnsi="Times New Roman" w:cs="Times New Roman"/>
        </w:rPr>
        <w:t>s</w:t>
      </w:r>
      <w:r w:rsidR="00C61ABB" w:rsidRPr="00657F7C">
        <w:rPr>
          <w:rFonts w:ascii="Times New Roman" w:eastAsiaTheme="minorEastAsia" w:hAnsi="Times New Roman" w:cs="Times New Roman"/>
        </w:rPr>
        <w:t xml:space="preserve"> the </w:t>
      </w:r>
      <w:r w:rsidR="00DD15EC" w:rsidRPr="00657F7C">
        <w:rPr>
          <w:rFonts w:ascii="Times New Roman" w:eastAsiaTheme="minorEastAsia" w:hAnsi="Times New Roman" w:cs="Times New Roman"/>
        </w:rPr>
        <w:t xml:space="preserve">observed </w:t>
      </w:r>
      <w:r w:rsidR="00C61ABB" w:rsidRPr="00657F7C">
        <w:rPr>
          <w:rFonts w:ascii="Times New Roman" w:eastAsiaTheme="minorEastAsia" w:hAnsi="Times New Roman" w:cs="Times New Roman"/>
        </w:rPr>
        <w:t xml:space="preserve">relationship between the number of subcoalitions and </w:t>
      </w:r>
      <w:r w:rsidR="003D3BE1" w:rsidRPr="00657F7C">
        <w:rPr>
          <w:rFonts w:ascii="Times New Roman" w:eastAsiaTheme="minorEastAsia" w:hAnsi="Times New Roman" w:cs="Times New Roman"/>
        </w:rPr>
        <w:t xml:space="preserve">overall </w:t>
      </w:r>
      <w:r w:rsidR="00313856" w:rsidRPr="00657F7C">
        <w:rPr>
          <w:rFonts w:ascii="Times New Roman" w:eastAsiaTheme="minorEastAsia" w:hAnsi="Times New Roman" w:cs="Times New Roman"/>
        </w:rPr>
        <w:t>disutility</w:t>
      </w:r>
      <w:r w:rsidR="00C61ABB" w:rsidRPr="00657F7C">
        <w:rPr>
          <w:rFonts w:ascii="Times New Roman" w:eastAsiaTheme="minorEastAsia" w:hAnsi="Times New Roman" w:cs="Times New Roman"/>
        </w:rPr>
        <w:t xml:space="preserve"> to the expected relationship if there were no subcoalitions in the organization. In this method, </w:t>
      </w:r>
      <w:r w:rsidR="00BE2005">
        <w:rPr>
          <w:rFonts w:ascii="Times New Roman" w:eastAsiaTheme="minorEastAsia" w:hAnsi="Times New Roman" w:cs="Times New Roman"/>
        </w:rPr>
        <w:t xml:space="preserve">based on </w:t>
      </w:r>
      <w:r w:rsidR="00C61ABB" w:rsidRPr="00657F7C">
        <w:rPr>
          <w:rFonts w:ascii="Times New Roman" w:eastAsiaTheme="minorEastAsia" w:hAnsi="Times New Roman" w:cs="Times New Roman"/>
        </w:rPr>
        <w:t xml:space="preserve">the </w:t>
      </w:r>
      <w:r w:rsidR="00BE2005">
        <w:rPr>
          <w:rFonts w:ascii="Times New Roman" w:eastAsiaTheme="minorEastAsia" w:hAnsi="Times New Roman" w:cs="Times New Roman"/>
        </w:rPr>
        <w:t>“</w:t>
      </w:r>
      <w:r w:rsidR="00C61ABB" w:rsidRPr="00657F7C">
        <w:rPr>
          <w:rFonts w:ascii="Times New Roman" w:eastAsiaTheme="minorEastAsia" w:hAnsi="Times New Roman" w:cs="Times New Roman"/>
        </w:rPr>
        <w:t>gap statistic</w:t>
      </w:r>
      <w:r w:rsidR="00BE2005">
        <w:rPr>
          <w:rFonts w:ascii="Times New Roman" w:eastAsiaTheme="minorEastAsia" w:hAnsi="Times New Roman" w:cs="Times New Roman"/>
        </w:rPr>
        <w:t>”</w:t>
      </w:r>
      <w:r w:rsidR="00C61ABB" w:rsidRPr="00657F7C">
        <w:rPr>
          <w:rFonts w:ascii="Times New Roman" w:eastAsiaTheme="minorEastAsia" w:hAnsi="Times New Roman" w:cs="Times New Roman"/>
        </w:rPr>
        <w:t xml:space="preserve"> proposed in Tibshirani, Walter</w:t>
      </w:r>
      <w:r w:rsidR="003D3BE1" w:rsidRPr="00657F7C">
        <w:rPr>
          <w:rFonts w:ascii="Times New Roman" w:eastAsiaTheme="minorEastAsia" w:hAnsi="Times New Roman" w:cs="Times New Roman"/>
        </w:rPr>
        <w:t>,</w:t>
      </w:r>
      <w:r w:rsidR="00C61ABB" w:rsidRPr="00657F7C">
        <w:rPr>
          <w:rFonts w:ascii="Times New Roman" w:eastAsiaTheme="minorEastAsia" w:hAnsi="Times New Roman" w:cs="Times New Roman"/>
        </w:rPr>
        <w:t xml:space="preserve"> and Hastie </w:t>
      </w:r>
      <w:r w:rsidR="00C61ABB" w:rsidRPr="00657F7C">
        <w:rPr>
          <w:rFonts w:ascii="Times New Roman" w:eastAsiaTheme="minorEastAsia" w:hAnsi="Times New Roman" w:cs="Times New Roman"/>
        </w:rPr>
        <w:lastRenderedPageBreak/>
        <w:fldChar w:fldCharType="begin"/>
      </w:r>
      <w:r w:rsidR="00BE27B4" w:rsidRPr="00657F7C">
        <w:rPr>
          <w:rFonts w:ascii="Times New Roman" w:eastAsiaTheme="minorEastAsia" w:hAnsi="Times New Roman" w:cs="Times New Roman"/>
        </w:rPr>
        <w:instrText xml:space="preserve"> ADDIN ZOTERO_ITEM CSL_CITATION {"citationID":"a3yLlwSg","properties":{"formattedCitation":"(2001)","plainCitation":"(2001)","noteIndex":0},"citationItems":[{"id":853,"uris":["http://zotero.org/users/841363/items/PL8IZRDY"],"uri":["http://zotero.org/users/841363/items/PL8IZRDY"],"itemData":{"id":853,"type":"article-journal","title":"Estimating the Number of Clusters in a Data Set via the Gap Statistic","container-title":"Journal of the Royal Statistical Society. Series B (Statistical Methodology)","page":"411-423","volume":"63","issue":"2","source":"JSTOR","abstract":"We propose a method (the 'gap statistic') for estimating the number of clusters (groups) in a set of data. The technique uses the output of any clustering algorithm (e.g. K-means or hierarchical), comparing the change in within-cluster dispersion with that expected under an appropriate reference null distribution. Some theory is developed for the proposal and a simulation study shows that the gap statistic usually outperforms other methods that have been proposed in the literature","ISSN":"1369-7412","author":[{"family":"Tibshirani","given":"Robert"},{"family":"Walther","given":"Guenther"},{"family":"Hastie","given":"Trevor"}],"issued":{"date-parts":[["2001"]]}},"suppress-author":true}],"schema":"https://github.com/citation-style-language/schema/raw/master/csl-citation.json"} </w:instrText>
      </w:r>
      <w:r w:rsidR="00C61ABB" w:rsidRPr="00657F7C">
        <w:rPr>
          <w:rFonts w:ascii="Times New Roman" w:eastAsiaTheme="minorEastAsia" w:hAnsi="Times New Roman" w:cs="Times New Roman"/>
        </w:rPr>
        <w:fldChar w:fldCharType="separate"/>
      </w:r>
      <w:r w:rsidR="00C61ABB" w:rsidRPr="00657F7C">
        <w:rPr>
          <w:rFonts w:ascii="Times New Roman" w:eastAsiaTheme="minorEastAsia" w:hAnsi="Times New Roman" w:cs="Times New Roman"/>
          <w:noProof/>
        </w:rPr>
        <w:t>(2001)</w:t>
      </w:r>
      <w:r w:rsidR="00C61ABB" w:rsidRPr="00657F7C">
        <w:rPr>
          <w:rFonts w:ascii="Times New Roman" w:eastAsiaTheme="minorEastAsia" w:hAnsi="Times New Roman" w:cs="Times New Roman"/>
        </w:rPr>
        <w:fldChar w:fldCharType="end"/>
      </w:r>
      <w:r w:rsidR="00C61ABB" w:rsidRPr="00657F7C">
        <w:rPr>
          <w:rFonts w:ascii="Times New Roman" w:eastAsiaTheme="minorEastAsia" w:hAnsi="Times New Roman" w:cs="Times New Roman"/>
        </w:rPr>
        <w:t xml:space="preserve">, we create multiple synthetic datasets in which the aggregate preferences over outcomes for the organization remains the same, but the preferences for each individual are randomized. Then, we compare the observed relationship between subcoalition count and </w:t>
      </w:r>
      <w:r w:rsidR="00313856" w:rsidRPr="00657F7C">
        <w:rPr>
          <w:rFonts w:ascii="Times New Roman" w:eastAsiaTheme="minorEastAsia" w:hAnsi="Times New Roman" w:cs="Times New Roman"/>
        </w:rPr>
        <w:t>disutility</w:t>
      </w:r>
      <w:r w:rsidR="00C61ABB" w:rsidRPr="00657F7C">
        <w:rPr>
          <w:rFonts w:ascii="Times New Roman" w:eastAsiaTheme="minorEastAsia" w:hAnsi="Times New Roman" w:cs="Times New Roman"/>
        </w:rPr>
        <w:t xml:space="preserve"> to the average across the synthetic datasets.</w:t>
      </w:r>
    </w:p>
    <w:p w14:paraId="3A75A9BC" w14:textId="24B112CF" w:rsidR="00A52C08" w:rsidRPr="00657F7C" w:rsidRDefault="00C61ABB" w:rsidP="00657F7C">
      <w:pPr>
        <w:spacing w:after="0" w:line="360" w:lineRule="auto"/>
        <w:rPr>
          <w:rFonts w:ascii="Times New Roman" w:eastAsiaTheme="minorEastAsia" w:hAnsi="Times New Roman" w:cs="Times New Roman"/>
        </w:rPr>
      </w:pPr>
      <w:r w:rsidRPr="00657F7C">
        <w:rPr>
          <w:rFonts w:ascii="Times New Roman" w:eastAsiaTheme="minorEastAsia" w:hAnsi="Times New Roman" w:cs="Times New Roman"/>
        </w:rPr>
        <w:tab/>
        <w:t>An alternative approach examines the stability of the identified subcoalitions with respect to random perturbations in the organization’s membership</w:t>
      </w:r>
      <w:r w:rsidR="00C43E15" w:rsidRPr="00657F7C">
        <w:rPr>
          <w:rFonts w:ascii="Times New Roman" w:eastAsiaTheme="minorEastAsia" w:hAnsi="Times New Roman" w:cs="Times New Roman"/>
        </w:rPr>
        <w:t xml:space="preserve"> </w:t>
      </w:r>
      <w:r w:rsidR="00C43E15" w:rsidRPr="00657F7C">
        <w:rPr>
          <w:rFonts w:ascii="Times New Roman" w:eastAsiaTheme="minorEastAsia" w:hAnsi="Times New Roman" w:cs="Times New Roman"/>
        </w:rPr>
        <w:fldChar w:fldCharType="begin"/>
      </w:r>
      <w:r w:rsidR="00BE27B4" w:rsidRPr="00657F7C">
        <w:rPr>
          <w:rFonts w:ascii="Times New Roman" w:eastAsiaTheme="minorEastAsia" w:hAnsi="Times New Roman" w:cs="Times New Roman"/>
        </w:rPr>
        <w:instrText xml:space="preserve"> ADDIN ZOTERO_ITEM CSL_CITATION {"citationID":"weFA7CRs","properties":{"formattedCitation":"(von Luxburg 2010)","plainCitation":"(von Luxburg 2010)","noteIndex":0},"citationItems":[{"id":1910,"uris":["http://zotero.org/groups/2240318/items/DFQL7BX5"],"uri":["http://zotero.org/groups/2240318/items/DFQL7BX5"],"itemData":{"id":1910,"type":"article-journal","title":"Clustering Stability: An Overview","container-title":"Foundations and Trends® in Machine Learning","page":"235-274","volume":"2","issue":"3","DOI":"10.1561/2200000008","ISSN":"1935-8237","author":[{"family":"Luxburg","given":"Ulrike","non-dropping-particle":"von"}],"issued":{"date-parts":[["2010"]]}}}],"schema":"https://github.com/citation-style-language/schema/raw/master/csl-citation.json"} </w:instrText>
      </w:r>
      <w:r w:rsidR="00C43E15" w:rsidRPr="00657F7C">
        <w:rPr>
          <w:rFonts w:ascii="Times New Roman" w:eastAsiaTheme="minorEastAsia" w:hAnsi="Times New Roman" w:cs="Times New Roman"/>
        </w:rPr>
        <w:fldChar w:fldCharType="separate"/>
      </w:r>
      <w:r w:rsidR="00C43E15" w:rsidRPr="00657F7C">
        <w:rPr>
          <w:rFonts w:ascii="Times New Roman" w:eastAsiaTheme="minorEastAsia" w:hAnsi="Times New Roman" w:cs="Times New Roman"/>
          <w:noProof/>
        </w:rPr>
        <w:t>(von Luxburg 2010)</w:t>
      </w:r>
      <w:r w:rsidR="00C43E15" w:rsidRPr="00657F7C">
        <w:rPr>
          <w:rFonts w:ascii="Times New Roman" w:eastAsiaTheme="minorEastAsia" w:hAnsi="Times New Roman" w:cs="Times New Roman"/>
        </w:rPr>
        <w:fldChar w:fldCharType="end"/>
      </w:r>
      <w:r w:rsidRPr="00657F7C">
        <w:rPr>
          <w:rFonts w:ascii="Times New Roman" w:eastAsiaTheme="minorEastAsia" w:hAnsi="Times New Roman" w:cs="Times New Roman"/>
        </w:rPr>
        <w:t xml:space="preserve">. In this method, we </w:t>
      </w:r>
      <w:r w:rsidR="00DD15EC" w:rsidRPr="00657F7C">
        <w:rPr>
          <w:rFonts w:ascii="Times New Roman" w:eastAsiaTheme="minorEastAsia" w:hAnsi="Times New Roman" w:cs="Times New Roman"/>
        </w:rPr>
        <w:t xml:space="preserve">use the bootstrap to </w:t>
      </w:r>
      <w:r w:rsidRPr="00657F7C">
        <w:rPr>
          <w:rFonts w:ascii="Times New Roman" w:eastAsiaTheme="minorEastAsia" w:hAnsi="Times New Roman" w:cs="Times New Roman"/>
        </w:rPr>
        <w:t>sample individuals with replacement</w:t>
      </w:r>
      <w:r w:rsidR="00BE27B4" w:rsidRPr="00657F7C">
        <w:rPr>
          <w:rFonts w:ascii="Times New Roman" w:eastAsiaTheme="minorEastAsia" w:hAnsi="Times New Roman" w:cs="Times New Roman"/>
        </w:rPr>
        <w:t xml:space="preserve"> </w:t>
      </w:r>
      <w:r w:rsidRPr="00657F7C">
        <w:rPr>
          <w:rFonts w:ascii="Times New Roman" w:eastAsiaTheme="minorEastAsia" w:hAnsi="Times New Roman" w:cs="Times New Roman"/>
        </w:rPr>
        <w:t xml:space="preserve">and examine the extent to which the subcoalitions </w:t>
      </w:r>
      <w:r w:rsidR="00BE27B4" w:rsidRPr="00657F7C">
        <w:rPr>
          <w:rFonts w:ascii="Times New Roman" w:eastAsiaTheme="minorEastAsia" w:hAnsi="Times New Roman" w:cs="Times New Roman"/>
        </w:rPr>
        <w:t xml:space="preserve">identified </w:t>
      </w:r>
      <w:r w:rsidR="003D3BE1" w:rsidRPr="00657F7C">
        <w:rPr>
          <w:rFonts w:ascii="Times New Roman" w:eastAsiaTheme="minorEastAsia" w:hAnsi="Times New Roman" w:cs="Times New Roman"/>
        </w:rPr>
        <w:t>in each</w:t>
      </w:r>
      <w:r w:rsidRPr="00657F7C">
        <w:rPr>
          <w:rFonts w:ascii="Times New Roman" w:eastAsiaTheme="minorEastAsia" w:hAnsi="Times New Roman" w:cs="Times New Roman"/>
        </w:rPr>
        <w:t xml:space="preserve"> sample align with the subcoalitions in the observed data. If individuals in the bootstrap samples are consistently assigned to the same subcoalitions, </w:t>
      </w:r>
      <w:r w:rsidR="00BE27B4" w:rsidRPr="00657F7C">
        <w:rPr>
          <w:rFonts w:ascii="Times New Roman" w:eastAsiaTheme="minorEastAsia" w:hAnsi="Times New Roman" w:cs="Times New Roman"/>
        </w:rPr>
        <w:t>then it</w:t>
      </w:r>
      <w:r w:rsidRPr="00657F7C">
        <w:rPr>
          <w:rFonts w:ascii="Times New Roman" w:eastAsiaTheme="minorEastAsia" w:hAnsi="Times New Roman" w:cs="Times New Roman"/>
        </w:rPr>
        <w:t xml:space="preserve"> provides additional confidence that there are meaningful subcoalitions in the organization. In contrast, if many individuals who are identified in the same subcoalition in the observed data are assigned to different ones in the bootstrap samples, then it is less likely that the subcoalitions in the observed data represent meaningful conflict.</w:t>
      </w:r>
      <w:r w:rsidR="00684B9C" w:rsidRPr="00657F7C">
        <w:rPr>
          <w:rFonts w:ascii="Times New Roman" w:eastAsiaTheme="minorEastAsia" w:hAnsi="Times New Roman" w:cs="Times New Roman"/>
        </w:rPr>
        <w:t xml:space="preserve"> Our stability score equals the average share of individuals who are identified in the same subcoalition </w:t>
      </w:r>
      <w:r w:rsidR="00BE2005">
        <w:rPr>
          <w:rFonts w:ascii="Times New Roman" w:eastAsiaTheme="minorEastAsia" w:hAnsi="Times New Roman" w:cs="Times New Roman"/>
        </w:rPr>
        <w:t xml:space="preserve">as in the observed data </w:t>
      </w:r>
      <w:r w:rsidR="00684B9C" w:rsidRPr="00657F7C">
        <w:rPr>
          <w:rFonts w:ascii="Times New Roman" w:eastAsiaTheme="minorEastAsia" w:hAnsi="Times New Roman" w:cs="Times New Roman"/>
        </w:rPr>
        <w:t>across bootstrap samples.</w:t>
      </w:r>
    </w:p>
    <w:p w14:paraId="7F0C8F47" w14:textId="77777777" w:rsidR="00C61ABB" w:rsidRPr="00657F7C" w:rsidRDefault="00C61ABB" w:rsidP="00657F7C">
      <w:pPr>
        <w:spacing w:after="0" w:line="360" w:lineRule="auto"/>
        <w:rPr>
          <w:rFonts w:ascii="Times New Roman" w:eastAsiaTheme="minorEastAsia" w:hAnsi="Times New Roman" w:cs="Times New Roman"/>
        </w:rPr>
      </w:pPr>
    </w:p>
    <w:p w14:paraId="5BD36DA2" w14:textId="26AC6B2B" w:rsidR="00C61ABB" w:rsidRPr="00CB0466" w:rsidRDefault="00C61ABB" w:rsidP="00CB0466">
      <w:pPr>
        <w:pStyle w:val="ListParagraph"/>
        <w:numPr>
          <w:ilvl w:val="0"/>
          <w:numId w:val="2"/>
        </w:numPr>
        <w:spacing w:after="0" w:line="360" w:lineRule="auto"/>
        <w:rPr>
          <w:rFonts w:ascii="Times New Roman" w:hAnsi="Times New Roman" w:cs="Times New Roman"/>
          <w:b/>
        </w:rPr>
      </w:pPr>
      <w:r w:rsidRPr="00CB0466">
        <w:rPr>
          <w:rFonts w:ascii="Times New Roman" w:hAnsi="Times New Roman" w:cs="Times New Roman"/>
          <w:b/>
        </w:rPr>
        <w:t>Applying sCCA: Wikipedia and the Baseball Writers</w:t>
      </w:r>
      <w:r w:rsidR="00BE27B4" w:rsidRPr="00CB0466">
        <w:rPr>
          <w:rFonts w:ascii="Times New Roman" w:hAnsi="Times New Roman" w:cs="Times New Roman"/>
          <w:b/>
        </w:rPr>
        <w:t>’</w:t>
      </w:r>
      <w:r w:rsidRPr="00CB0466">
        <w:rPr>
          <w:rFonts w:ascii="Times New Roman" w:hAnsi="Times New Roman" w:cs="Times New Roman"/>
          <w:b/>
        </w:rPr>
        <w:t xml:space="preserve"> Association of America</w:t>
      </w:r>
    </w:p>
    <w:p w14:paraId="56792E54" w14:textId="7949FE42" w:rsidR="00C61ABB" w:rsidRPr="00657F7C" w:rsidRDefault="00C61ABB" w:rsidP="00657F7C">
      <w:pPr>
        <w:spacing w:after="0" w:line="360" w:lineRule="auto"/>
        <w:rPr>
          <w:rFonts w:ascii="Times New Roman" w:hAnsi="Times New Roman" w:cs="Times New Roman"/>
        </w:rPr>
      </w:pPr>
      <w:r w:rsidRPr="00657F7C">
        <w:rPr>
          <w:rFonts w:ascii="Times New Roman" w:hAnsi="Times New Roman" w:cs="Times New Roman"/>
        </w:rPr>
        <w:t xml:space="preserve">Next, we apply sCCA to two cases: Wikipedia and the </w:t>
      </w:r>
      <w:r w:rsidR="00BE2005">
        <w:rPr>
          <w:rFonts w:ascii="Times New Roman" w:hAnsi="Times New Roman" w:cs="Times New Roman"/>
        </w:rPr>
        <w:t>BBWAA</w:t>
      </w:r>
      <w:r w:rsidRPr="00657F7C">
        <w:rPr>
          <w:rFonts w:ascii="Times New Roman" w:hAnsi="Times New Roman" w:cs="Times New Roman"/>
        </w:rPr>
        <w:t xml:space="preserve">. Both cases represent examples of organizations trying to understand the values, preferences, and goals of their membership at critical decision points when the existing routines that facilitated internal cooperation appeared </w:t>
      </w:r>
      <w:r w:rsidR="003D3BE1" w:rsidRPr="00657F7C">
        <w:rPr>
          <w:rFonts w:ascii="Times New Roman" w:hAnsi="Times New Roman" w:cs="Times New Roman"/>
        </w:rPr>
        <w:t>to be</w:t>
      </w:r>
      <w:r w:rsidRPr="00657F7C">
        <w:rPr>
          <w:rFonts w:ascii="Times New Roman" w:hAnsi="Times New Roman" w:cs="Times New Roman"/>
        </w:rPr>
        <w:t xml:space="preserve"> breaking down. In the case of Wikipedia, </w:t>
      </w:r>
      <w:r w:rsidR="00757FFD" w:rsidRPr="00657F7C">
        <w:rPr>
          <w:rFonts w:ascii="Times New Roman" w:hAnsi="Times New Roman" w:cs="Times New Roman"/>
        </w:rPr>
        <w:t xml:space="preserve">the problem was declining editor participation. For the </w:t>
      </w:r>
      <w:r w:rsidR="003D3BE1" w:rsidRPr="00657F7C">
        <w:rPr>
          <w:rFonts w:ascii="Times New Roman" w:hAnsi="Times New Roman" w:cs="Times New Roman"/>
        </w:rPr>
        <w:t>BBWAA</w:t>
      </w:r>
      <w:r w:rsidR="00757FFD" w:rsidRPr="00657F7C">
        <w:rPr>
          <w:rFonts w:ascii="Times New Roman" w:hAnsi="Times New Roman" w:cs="Times New Roman"/>
        </w:rPr>
        <w:t>, the problem was the growing difficulty in finding consensus candidates for the</w:t>
      </w:r>
      <w:r w:rsidR="00BE27B4" w:rsidRPr="00657F7C">
        <w:rPr>
          <w:rFonts w:ascii="Times New Roman" w:hAnsi="Times New Roman" w:cs="Times New Roman"/>
        </w:rPr>
        <w:t xml:space="preserve"> National Baseball Hall of Fame</w:t>
      </w:r>
      <w:r w:rsidR="00757FFD" w:rsidRPr="00657F7C">
        <w:rPr>
          <w:rFonts w:ascii="Times New Roman" w:hAnsi="Times New Roman" w:cs="Times New Roman"/>
        </w:rPr>
        <w:t>.</w:t>
      </w:r>
    </w:p>
    <w:p w14:paraId="5A6E0317" w14:textId="77777777" w:rsidR="00EC51E9" w:rsidRDefault="00EC51E9" w:rsidP="00657F7C">
      <w:pPr>
        <w:spacing w:after="0" w:line="360" w:lineRule="auto"/>
        <w:rPr>
          <w:rFonts w:ascii="Times New Roman" w:hAnsi="Times New Roman" w:cs="Times New Roman"/>
        </w:rPr>
      </w:pPr>
    </w:p>
    <w:p w14:paraId="2A91A2E0" w14:textId="218730F6" w:rsidR="00757FFD" w:rsidRPr="00EC51E9" w:rsidRDefault="00EC51E9" w:rsidP="00657F7C">
      <w:pPr>
        <w:spacing w:after="0" w:line="360" w:lineRule="auto"/>
        <w:rPr>
          <w:rFonts w:ascii="Times New Roman" w:hAnsi="Times New Roman" w:cs="Times New Roman"/>
          <w:b/>
          <w:bCs/>
        </w:rPr>
      </w:pPr>
      <w:r w:rsidRPr="00EC51E9">
        <w:rPr>
          <w:rFonts w:ascii="Times New Roman" w:hAnsi="Times New Roman" w:cs="Times New Roman"/>
          <w:b/>
          <w:bCs/>
        </w:rPr>
        <w:t xml:space="preserve">3.1 </w:t>
      </w:r>
      <w:r w:rsidR="00757FFD" w:rsidRPr="00EC51E9">
        <w:rPr>
          <w:rFonts w:ascii="Times New Roman" w:hAnsi="Times New Roman" w:cs="Times New Roman"/>
          <w:b/>
          <w:bCs/>
        </w:rPr>
        <w:t>Wikipedia</w:t>
      </w:r>
    </w:p>
    <w:p w14:paraId="29DDCDA9" w14:textId="3598DB5C" w:rsidR="00757FFD" w:rsidRPr="00657F7C" w:rsidRDefault="00757FFD" w:rsidP="00657F7C">
      <w:pPr>
        <w:spacing w:after="0" w:line="360" w:lineRule="auto"/>
        <w:rPr>
          <w:rFonts w:ascii="Times New Roman" w:hAnsi="Times New Roman" w:cs="Times New Roman"/>
        </w:rPr>
      </w:pPr>
      <w:r w:rsidRPr="00657F7C">
        <w:rPr>
          <w:rFonts w:ascii="Times New Roman" w:hAnsi="Times New Roman" w:cs="Times New Roman"/>
        </w:rPr>
        <w:t xml:space="preserve">Following </w:t>
      </w:r>
      <w:r w:rsidR="003D3BE1" w:rsidRPr="00657F7C">
        <w:rPr>
          <w:rFonts w:ascii="Times New Roman" w:hAnsi="Times New Roman" w:cs="Times New Roman"/>
        </w:rPr>
        <w:t>rapid</w:t>
      </w:r>
      <w:r w:rsidRPr="00657F7C">
        <w:rPr>
          <w:rFonts w:ascii="Times New Roman" w:hAnsi="Times New Roman" w:cs="Times New Roman"/>
        </w:rPr>
        <w:t xml:space="preserve"> growth in editor participation from 2003 to 2007, the number of new editors active on Wikipedia suddenly began to decline</w:t>
      </w:r>
      <w:r w:rsidR="00BE2005">
        <w:rPr>
          <w:rFonts w:ascii="Times New Roman" w:hAnsi="Times New Roman" w:cs="Times New Roman"/>
        </w:rPr>
        <w:t xml:space="preserve"> </w:t>
      </w:r>
      <w:r w:rsidR="00BE2005" w:rsidRPr="00657F7C">
        <w:rPr>
          <w:rFonts w:ascii="Times New Roman" w:hAnsi="Times New Roman" w:cs="Times New Roman"/>
        </w:rPr>
        <w:fldChar w:fldCharType="begin"/>
      </w:r>
      <w:r w:rsidR="00BE2005" w:rsidRPr="00657F7C">
        <w:rPr>
          <w:rFonts w:ascii="Times New Roman" w:hAnsi="Times New Roman" w:cs="Times New Roman"/>
        </w:rPr>
        <w:instrText xml:space="preserve"> ADDIN ZOTERO_ITEM CSL_CITATION {"citationID":"mNY5dGeO","properties":{"formattedCitation":"(Suh et al. 2009)","plainCitation":"(Suh et al. 2009)","noteIndex":0},"citationItems":[{"id":1921,"uris":["http://zotero.org/groups/2240318/items/SW3MRBJG"],"uri":["http://zotero.org/groups/2240318/items/SW3MRBJG"],"itemData":{"id":1921,"type":"paper-conference","title":"The singularity is not near: slowing growth of Wikipedia","container-title":"Proceedings of the 5th International Symposium on Wikis and Open Collaboration - WikiSym '09","publisher":"ACM Press","publisher-place":"Orlando, Florida","page":"1","source":"DOI.org (Crossref)","event":"the 5th International Symposium","event-place":"Orlando, Florida","URL":"http://portal.acm.org/citation.cfm?doid=1641309.1641322","DOI":"10.1145/1641309.1641322","ISBN":"978-1-60558-730-1","title-short":"The singularity is not near","language":"en","author":[{"family":"Suh","given":"Bongwon"},{"family":"Convertino","given":"Gregorio"},{"family":"Chi","given":"Ed H."},{"family":"Pirolli","given":"Peter"}],"issued":{"date-parts":[["2009"]]},"accessed":{"date-parts":[["2019",12,23]]}}}],"schema":"https://github.com/citation-style-language/schema/raw/master/csl-citation.json"} </w:instrText>
      </w:r>
      <w:r w:rsidR="00BE2005" w:rsidRPr="00657F7C">
        <w:rPr>
          <w:rFonts w:ascii="Times New Roman" w:hAnsi="Times New Roman" w:cs="Times New Roman"/>
        </w:rPr>
        <w:fldChar w:fldCharType="separate"/>
      </w:r>
      <w:r w:rsidR="00BE2005" w:rsidRPr="00657F7C">
        <w:rPr>
          <w:rFonts w:ascii="Times New Roman" w:hAnsi="Times New Roman" w:cs="Times New Roman"/>
          <w:noProof/>
        </w:rPr>
        <w:t>(Suh et al. 2009)</w:t>
      </w:r>
      <w:r w:rsidR="00BE2005" w:rsidRPr="00657F7C">
        <w:rPr>
          <w:rFonts w:ascii="Times New Roman" w:hAnsi="Times New Roman" w:cs="Times New Roman"/>
        </w:rPr>
        <w:fldChar w:fldCharType="end"/>
      </w:r>
      <w:r w:rsidRPr="00657F7C">
        <w:rPr>
          <w:rFonts w:ascii="Times New Roman" w:hAnsi="Times New Roman" w:cs="Times New Roman"/>
        </w:rPr>
        <w:t xml:space="preserve">. Wikipedia responded with new tools and infrastructure designed to make editing easier, but with little impact. In his 2009 “State of the Wiki” address, founder Jimmy Wales argued that “if active contributors continue to decrease, there may not be a large enough cohort to ‘look after’ Wikipedia”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{"citationID":"L6xVexN6","properties":{"formattedCitation":"(Wales 2009)","plainCitation":"(Wales 2009)","noteIndex":0},"citationItems":[{"id":1906,"uris":["http://zotero.org/groups/2240318/items/I7NU2ELP"],"uri":["http://zotero.org/groups/2240318/items/I7NU2ELP"],"itemData":{"id":1906,"type":"speech","title":"State of the Wiki","publisher-place":"Wikimania","event-place":"Wikimania","URL":"https://commons.wikimedia.org/wiki/File:State_of_the_Wiki.pdf","author":[{"family":"Wales","given":"Jimmy"}],"issued":{"date-parts":[["2009",8,27]]}}}],"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(Wales 2009)</w:t>
      </w:r>
      <w:r w:rsidRPr="00657F7C">
        <w:rPr>
          <w:rFonts w:ascii="Times New Roman" w:hAnsi="Times New Roman" w:cs="Times New Roman"/>
        </w:rPr>
        <w:fldChar w:fldCharType="end"/>
      </w:r>
      <w:r w:rsidRPr="00657F7C">
        <w:rPr>
          <w:rFonts w:ascii="Times New Roman" w:hAnsi="Times New Roman" w:cs="Times New Roman"/>
        </w:rPr>
        <w:t xml:space="preserve">. Concerns that a smaller, more homogeneous editor population would jeopardize the future health of the Wikipedia project prompted a focus on editor recruitment and retention as a part of the 2011-2015 strategic plan. As part of </w:t>
      </w:r>
      <w:r w:rsidR="003D3BE1" w:rsidRPr="00657F7C">
        <w:rPr>
          <w:rFonts w:ascii="Times New Roman" w:hAnsi="Times New Roman" w:cs="Times New Roman"/>
        </w:rPr>
        <w:t>the</w:t>
      </w:r>
      <w:r w:rsidRPr="00657F7C">
        <w:rPr>
          <w:rFonts w:ascii="Times New Roman" w:hAnsi="Times New Roman" w:cs="Times New Roman"/>
        </w:rPr>
        <w:t xml:space="preserve"> plan, Wikipedia designed a series of surveys in order to understand the experience of editors and recommend strategic changes.</w:t>
      </w:r>
    </w:p>
    <w:p w14:paraId="61554018" w14:textId="28B2F503" w:rsidR="00757FFD" w:rsidRPr="00657F7C" w:rsidRDefault="00757FFD" w:rsidP="00657F7C">
      <w:pPr>
        <w:spacing w:after="0" w:line="360" w:lineRule="auto"/>
        <w:rPr>
          <w:rFonts w:ascii="Times New Roman" w:hAnsi="Times New Roman" w:cs="Times New Roman"/>
        </w:rPr>
      </w:pPr>
      <w:r w:rsidRPr="00657F7C">
        <w:rPr>
          <w:rFonts w:ascii="Times New Roman" w:hAnsi="Times New Roman" w:cs="Times New Roman"/>
        </w:rPr>
        <w:lastRenderedPageBreak/>
        <w:tab/>
      </w:r>
      <w:r w:rsidR="003D3BE1" w:rsidRPr="00657F7C">
        <w:rPr>
          <w:rFonts w:ascii="Times New Roman" w:hAnsi="Times New Roman" w:cs="Times New Roman"/>
        </w:rPr>
        <w:t>Inside Wikipedia, t</w:t>
      </w:r>
      <w:r w:rsidRPr="00657F7C">
        <w:rPr>
          <w:rFonts w:ascii="Times New Roman" w:hAnsi="Times New Roman" w:cs="Times New Roman"/>
        </w:rPr>
        <w:t xml:space="preserve">here were competing theories about the causes of the weakening participation. The first was that editing articles of Wikipedia was </w:t>
      </w:r>
      <w:r w:rsidR="003D3BE1" w:rsidRPr="00657F7C">
        <w:rPr>
          <w:rFonts w:ascii="Times New Roman" w:hAnsi="Times New Roman" w:cs="Times New Roman"/>
        </w:rPr>
        <w:t xml:space="preserve">too </w:t>
      </w:r>
      <w:r w:rsidRPr="00657F7C">
        <w:rPr>
          <w:rFonts w:ascii="Times New Roman" w:hAnsi="Times New Roman" w:cs="Times New Roman"/>
        </w:rPr>
        <w:t xml:space="preserve">technically demanding. By creating an easier user interface for editors, more people would be attracted to the community. The second was a culture </w:t>
      </w:r>
      <w:r w:rsidR="00BE27B4" w:rsidRPr="00657F7C">
        <w:rPr>
          <w:rFonts w:ascii="Times New Roman" w:hAnsi="Times New Roman" w:cs="Times New Roman"/>
        </w:rPr>
        <w:t xml:space="preserve">hostile </w:t>
      </w:r>
      <w:r w:rsidRPr="00657F7C">
        <w:rPr>
          <w:rFonts w:ascii="Times New Roman" w:hAnsi="Times New Roman" w:cs="Times New Roman"/>
        </w:rPr>
        <w:t xml:space="preserve">to new editors. Rather than welcoming new participants and encouraging them to learn the norms of the platform, experienced editors </w:t>
      </w:r>
      <w:r w:rsidR="00AA7B17" w:rsidRPr="00657F7C">
        <w:rPr>
          <w:rFonts w:ascii="Times New Roman" w:hAnsi="Times New Roman" w:cs="Times New Roman"/>
        </w:rPr>
        <w:t>would delete the edits of new editors that did not conform with Wikipedia’s guidelines without providing constructive feedback. The editor survey offered the potential to get anonymous feedback from participants in order to prioritize changes to the platform and community standards.</w:t>
      </w:r>
    </w:p>
    <w:p w14:paraId="3548C809" w14:textId="638A8216" w:rsidR="00A3171D" w:rsidRPr="00657F7C" w:rsidRDefault="00EC51E9" w:rsidP="00657F7C">
      <w:pPr>
        <w:spacing w:after="0" w:line="360" w:lineRule="auto"/>
        <w:rPr>
          <w:rFonts w:ascii="Times New Roman" w:hAnsi="Times New Roman" w:cs="Times New Roman"/>
        </w:rPr>
      </w:pPr>
      <w:r w:rsidRPr="00EC51E9">
        <w:rPr>
          <w:rFonts w:ascii="Times New Roman" w:hAnsi="Times New Roman" w:cs="Times New Roman"/>
          <w:b/>
          <w:bCs/>
        </w:rPr>
        <w:t xml:space="preserve">3.1.1 </w:t>
      </w:r>
      <w:r w:rsidR="001502FB" w:rsidRPr="00EC51E9">
        <w:rPr>
          <w:rFonts w:ascii="Times New Roman" w:hAnsi="Times New Roman" w:cs="Times New Roman"/>
          <w:b/>
          <w:bCs/>
        </w:rPr>
        <w:t>Data</w:t>
      </w:r>
      <w:r w:rsidRPr="00EC51E9">
        <w:rPr>
          <w:rFonts w:ascii="Times New Roman" w:hAnsi="Times New Roman" w:cs="Times New Roman"/>
          <w:b/>
          <w:bCs/>
        </w:rPr>
        <w:t>.</w:t>
      </w:r>
      <w:r>
        <w:rPr>
          <w:rFonts w:ascii="Times New Roman" w:hAnsi="Times New Roman" w:cs="Times New Roman"/>
          <w:b/>
          <w:bCs/>
        </w:rPr>
        <w:t xml:space="preserve"> </w:t>
      </w:r>
      <w:r w:rsidR="00AA7B17" w:rsidRPr="00657F7C">
        <w:rPr>
          <w:rFonts w:ascii="Times New Roman" w:hAnsi="Times New Roman" w:cs="Times New Roman"/>
        </w:rPr>
        <w:t xml:space="preserve">We </w:t>
      </w:r>
      <w:r w:rsidR="00BE27B4" w:rsidRPr="00657F7C">
        <w:rPr>
          <w:rFonts w:ascii="Times New Roman" w:hAnsi="Times New Roman" w:cs="Times New Roman"/>
        </w:rPr>
        <w:t>analyze</w:t>
      </w:r>
      <w:r w:rsidR="00AA7B17" w:rsidRPr="00657F7C">
        <w:rPr>
          <w:rFonts w:ascii="Times New Roman" w:hAnsi="Times New Roman" w:cs="Times New Roman"/>
        </w:rPr>
        <w:t xml:space="preserve"> a question on the 2012 Wikipedia Editor Survey in which </w:t>
      </w:r>
      <w:r w:rsidR="00B726B7" w:rsidRPr="00657F7C">
        <w:rPr>
          <w:rFonts w:ascii="Times New Roman" w:hAnsi="Times New Roman" w:cs="Times New Roman"/>
        </w:rPr>
        <w:t>respondents</w:t>
      </w:r>
      <w:r w:rsidR="00AA7B17" w:rsidRPr="00657F7C">
        <w:rPr>
          <w:rFonts w:ascii="Times New Roman" w:hAnsi="Times New Roman" w:cs="Times New Roman"/>
        </w:rPr>
        <w:t xml:space="preserve"> were asked to identify “the most important problem</w:t>
      </w:r>
      <w:r w:rsidR="00BE27B4" w:rsidRPr="00657F7C">
        <w:rPr>
          <w:rFonts w:ascii="Times New Roman" w:hAnsi="Times New Roman" w:cs="Times New Roman"/>
        </w:rPr>
        <w:t>s</w:t>
      </w:r>
      <w:r w:rsidR="00AA7B17" w:rsidRPr="00657F7C">
        <w:rPr>
          <w:rFonts w:ascii="Times New Roman" w:hAnsi="Times New Roman" w:cs="Times New Roman"/>
        </w:rPr>
        <w:t xml:space="preserve"> that </w:t>
      </w:r>
      <w:r w:rsidR="00BE27B4" w:rsidRPr="00657F7C">
        <w:rPr>
          <w:rFonts w:ascii="Times New Roman" w:hAnsi="Times New Roman" w:cs="Times New Roman"/>
        </w:rPr>
        <w:t>have</w:t>
      </w:r>
      <w:r w:rsidR="00AA7B17" w:rsidRPr="00657F7C">
        <w:rPr>
          <w:rFonts w:ascii="Times New Roman" w:hAnsi="Times New Roman" w:cs="Times New Roman"/>
        </w:rPr>
        <w:t xml:space="preserve"> affected you personally, making it harder for you to edit</w:t>
      </w:r>
      <w:r w:rsidR="00027C6F" w:rsidRPr="00657F7C">
        <w:rPr>
          <w:rFonts w:ascii="Times New Roman" w:hAnsi="Times New Roman" w:cs="Times New Roman"/>
        </w:rPr>
        <w:t>.</w:t>
      </w:r>
      <w:r w:rsidR="00AA7B17" w:rsidRPr="00657F7C">
        <w:rPr>
          <w:rFonts w:ascii="Times New Roman" w:hAnsi="Times New Roman" w:cs="Times New Roman"/>
        </w:rPr>
        <w:t>” Editors were given a list of ten potential problems and had the opportunity to select up to three</w:t>
      </w:r>
      <w:r w:rsidR="006D33A2" w:rsidRPr="00657F7C">
        <w:rPr>
          <w:rFonts w:ascii="Times New Roman" w:hAnsi="Times New Roman" w:cs="Times New Roman"/>
        </w:rPr>
        <w:t xml:space="preserve"> they found most relevant to their experience.</w:t>
      </w:r>
      <w:r w:rsidR="00B726B7" w:rsidRPr="00657F7C">
        <w:rPr>
          <w:rFonts w:ascii="Times New Roman" w:hAnsi="Times New Roman" w:cs="Times New Roman"/>
        </w:rPr>
        <w:t xml:space="preserve"> </w:t>
      </w:r>
      <w:r w:rsidR="00785948" w:rsidRPr="00657F7C">
        <w:rPr>
          <w:rFonts w:ascii="Times New Roman" w:hAnsi="Times New Roman" w:cs="Times New Roman"/>
        </w:rPr>
        <w:t>In Wikipedia’s topline analysis, a</w:t>
      </w:r>
      <w:r w:rsidR="00B726B7" w:rsidRPr="00657F7C">
        <w:rPr>
          <w:rFonts w:ascii="Times New Roman" w:hAnsi="Times New Roman" w:cs="Times New Roman"/>
        </w:rPr>
        <w:t xml:space="preserve">pproximately two-fifths of the over 17 thousand </w:t>
      </w:r>
      <w:r w:rsidR="00785948" w:rsidRPr="00657F7C">
        <w:rPr>
          <w:rFonts w:ascii="Times New Roman" w:hAnsi="Times New Roman" w:cs="Times New Roman"/>
        </w:rPr>
        <w:t>participants</w:t>
      </w:r>
      <w:r w:rsidR="00B726B7" w:rsidRPr="00657F7C">
        <w:rPr>
          <w:rFonts w:ascii="Times New Roman" w:hAnsi="Times New Roman" w:cs="Times New Roman"/>
        </w:rPr>
        <w:t xml:space="preserve"> surveyed </w:t>
      </w:r>
      <w:r w:rsidR="00797F75" w:rsidRPr="00657F7C">
        <w:rPr>
          <w:rFonts w:ascii="Times New Roman" w:hAnsi="Times New Roman" w:cs="Times New Roman"/>
        </w:rPr>
        <w:t>criticized “editors who feel like they ‘own’ specific articles and don’t want others to contribute to them.” Thirty-two percent felt that there were “too many rules and policies.” Between twenty and thirty percent responded affirmatively to four of the remaining eight options.</w:t>
      </w:r>
      <w:r w:rsidR="003D3BE1" w:rsidRPr="00657F7C">
        <w:rPr>
          <w:rFonts w:ascii="Times New Roman" w:hAnsi="Times New Roman" w:cs="Times New Roman"/>
        </w:rPr>
        <w:t xml:space="preserve"> The results support</w:t>
      </w:r>
      <w:r w:rsidR="00D97168" w:rsidRPr="00657F7C">
        <w:rPr>
          <w:rFonts w:ascii="Times New Roman" w:hAnsi="Times New Roman" w:cs="Times New Roman"/>
        </w:rPr>
        <w:t>ed</w:t>
      </w:r>
      <w:r w:rsidR="003D3BE1" w:rsidRPr="00657F7C">
        <w:rPr>
          <w:rFonts w:ascii="Times New Roman" w:hAnsi="Times New Roman" w:cs="Times New Roman"/>
        </w:rPr>
        <w:t xml:space="preserve"> the theory that Wikipedia’s editorial culture was </w:t>
      </w:r>
      <w:r w:rsidR="00D97168" w:rsidRPr="00657F7C">
        <w:rPr>
          <w:rFonts w:ascii="Times New Roman" w:hAnsi="Times New Roman" w:cs="Times New Roman"/>
        </w:rPr>
        <w:t>its</w:t>
      </w:r>
      <w:r w:rsidR="003D3BE1" w:rsidRPr="00657F7C">
        <w:rPr>
          <w:rFonts w:ascii="Times New Roman" w:hAnsi="Times New Roman" w:cs="Times New Roman"/>
        </w:rPr>
        <w:t xml:space="preserve"> biggest problem, but that</w:t>
      </w:r>
      <w:r w:rsidR="00D97168" w:rsidRPr="00657F7C">
        <w:rPr>
          <w:rFonts w:ascii="Times New Roman" w:hAnsi="Times New Roman" w:cs="Times New Roman"/>
        </w:rPr>
        <w:t xml:space="preserve"> the other concerns were valid as well.</w:t>
      </w:r>
    </w:p>
    <w:p w14:paraId="1D9CC750" w14:textId="095C34CC" w:rsidR="001502FB" w:rsidRPr="00657F7C" w:rsidRDefault="00EC51E9" w:rsidP="00657F7C">
      <w:pPr>
        <w:tabs>
          <w:tab w:val="num" w:pos="720"/>
        </w:tabs>
        <w:spacing w:after="0" w:line="360" w:lineRule="auto"/>
        <w:textAlignment w:val="center"/>
        <w:rPr>
          <w:rFonts w:ascii="Times New Roman" w:eastAsiaTheme="minorEastAsia" w:hAnsi="Times New Roman" w:cs="Times New Roman"/>
        </w:rPr>
      </w:pPr>
      <w:r w:rsidRPr="00EC51E9">
        <w:rPr>
          <w:rFonts w:ascii="Times New Roman" w:hAnsi="Times New Roman" w:cs="Times New Roman"/>
          <w:b/>
          <w:bCs/>
        </w:rPr>
        <w:t xml:space="preserve">3.1.2 </w:t>
      </w:r>
      <w:r w:rsidR="001502FB" w:rsidRPr="00EC51E9">
        <w:rPr>
          <w:rFonts w:ascii="Times New Roman" w:hAnsi="Times New Roman" w:cs="Times New Roman"/>
          <w:b/>
          <w:bCs/>
        </w:rPr>
        <w:t>Results</w:t>
      </w:r>
      <w:r>
        <w:rPr>
          <w:rFonts w:ascii="Times New Roman" w:hAnsi="Times New Roman" w:cs="Times New Roman"/>
          <w:b/>
          <w:bCs/>
        </w:rPr>
        <w:t xml:space="preserve">. </w:t>
      </w:r>
      <w:r>
        <w:rPr>
          <w:rFonts w:ascii="Times New Roman" w:hAnsi="Times New Roman" w:cs="Times New Roman"/>
        </w:rPr>
        <w:t>W</w:t>
      </w:r>
      <w:r w:rsidR="00797F75" w:rsidRPr="00657F7C">
        <w:rPr>
          <w:rFonts w:ascii="Times New Roman" w:hAnsi="Times New Roman" w:cs="Times New Roman"/>
        </w:rPr>
        <w:t>e use sCC</w:t>
      </w:r>
      <w:r w:rsidR="006D562D" w:rsidRPr="00657F7C">
        <w:rPr>
          <w:rFonts w:ascii="Times New Roman" w:hAnsi="Times New Roman" w:cs="Times New Roman"/>
        </w:rPr>
        <w:t>A</w:t>
      </w:r>
      <w:r w:rsidR="00797F75" w:rsidRPr="00657F7C">
        <w:rPr>
          <w:rFonts w:ascii="Times New Roman" w:hAnsi="Times New Roman" w:cs="Times New Roman"/>
        </w:rPr>
        <w:t xml:space="preserve"> to analyze </w:t>
      </w:r>
      <w:r w:rsidR="00D97168" w:rsidRPr="00657F7C">
        <w:rPr>
          <w:rFonts w:ascii="Times New Roman" w:hAnsi="Times New Roman" w:cs="Times New Roman"/>
        </w:rPr>
        <w:t xml:space="preserve">internal </w:t>
      </w:r>
      <w:r w:rsidR="00797F75" w:rsidRPr="00657F7C">
        <w:rPr>
          <w:rFonts w:ascii="Times New Roman" w:hAnsi="Times New Roman" w:cs="Times New Roman"/>
        </w:rPr>
        <w:t xml:space="preserve">disagreement over Wikipedia’s most </w:t>
      </w:r>
      <w:r w:rsidR="001502FB" w:rsidRPr="00657F7C">
        <w:rPr>
          <w:rFonts w:ascii="Times New Roman" w:hAnsi="Times New Roman" w:cs="Times New Roman"/>
        </w:rPr>
        <w:t>important</w:t>
      </w:r>
      <w:r w:rsidR="00797F75" w:rsidRPr="00657F7C">
        <w:rPr>
          <w:rFonts w:ascii="Times New Roman" w:hAnsi="Times New Roman" w:cs="Times New Roman"/>
        </w:rPr>
        <w:t xml:space="preserve"> problems. </w:t>
      </w:r>
      <w:r w:rsidR="001502FB" w:rsidRPr="00657F7C">
        <w:rPr>
          <w:rFonts w:ascii="Times New Roman" w:hAnsi="Times New Roman" w:cs="Times New Roman"/>
        </w:rPr>
        <w:t xml:space="preserve">We restrict the data set to editors who contribute primarily to English Wikipedia and who indicate that they at least sometimes participate as editors. For each respondent, </w:t>
      </w:r>
      <w:r w:rsidR="001502FB" w:rsidRPr="00657F7C">
        <w:rPr>
          <w:rFonts w:ascii="Times New Roman" w:eastAsiaTheme="minorEastAsia" w:hAnsi="Times New Roman" w:cs="Times New Roman"/>
        </w:rPr>
        <w:t xml:space="preserve">we create a </w:t>
      </w:r>
      <w:r w:rsidR="00D97168" w:rsidRPr="00657F7C">
        <w:rPr>
          <w:rFonts w:ascii="Times New Roman" w:eastAsiaTheme="minorEastAsia" w:hAnsi="Times New Roman" w:cs="Times New Roman"/>
        </w:rPr>
        <w:t>set</w:t>
      </w:r>
      <w:r w:rsidR="001502FB" w:rsidRPr="00657F7C">
        <w:rPr>
          <w:rFonts w:ascii="Times New Roman" w:eastAsiaTheme="minorEastAsia" w:hAnsi="Times New Roman" w:cs="Times New Roman"/>
        </w:rPr>
        <w:t xml:space="preserve"> of binary comparisons of the ten candidate problems. We assume that each editor </w:t>
      </w:r>
      <w:r w:rsidR="00D97168" w:rsidRPr="00657F7C">
        <w:rPr>
          <w:rFonts w:ascii="Times New Roman" w:eastAsiaTheme="minorEastAsia" w:hAnsi="Times New Roman" w:cs="Times New Roman"/>
        </w:rPr>
        <w:t>finds the problems they voted for more serious than the ones they did not vote for</w:t>
      </w:r>
      <w:r w:rsidR="001502FB" w:rsidRPr="00657F7C">
        <w:rPr>
          <w:rFonts w:ascii="Times New Roman" w:eastAsiaTheme="minorEastAsia" w:hAnsi="Times New Roman" w:cs="Times New Roman"/>
        </w:rPr>
        <w:t xml:space="preserve">. </w:t>
      </w:r>
      <w:r w:rsidR="00D97168" w:rsidRPr="00657F7C">
        <w:rPr>
          <w:rFonts w:ascii="Times New Roman" w:eastAsiaTheme="minorEastAsia" w:hAnsi="Times New Roman" w:cs="Times New Roman"/>
        </w:rPr>
        <w:t>After</w:t>
      </w:r>
      <w:r w:rsidR="001502FB" w:rsidRPr="00657F7C">
        <w:rPr>
          <w:rFonts w:ascii="Times New Roman" w:eastAsiaTheme="minorEastAsia" w:hAnsi="Times New Roman" w:cs="Times New Roman"/>
        </w:rPr>
        <w:t xml:space="preserve"> exclud</w:t>
      </w:r>
      <w:r w:rsidR="00D97168" w:rsidRPr="00657F7C">
        <w:rPr>
          <w:rFonts w:ascii="Times New Roman" w:eastAsiaTheme="minorEastAsia" w:hAnsi="Times New Roman" w:cs="Times New Roman"/>
        </w:rPr>
        <w:t>ing</w:t>
      </w:r>
      <w:r w:rsidR="001502FB" w:rsidRPr="00657F7C">
        <w:rPr>
          <w:rFonts w:ascii="Times New Roman" w:eastAsiaTheme="minorEastAsia" w:hAnsi="Times New Roman" w:cs="Times New Roman"/>
        </w:rPr>
        <w:t xml:space="preserve"> </w:t>
      </w:r>
      <w:r w:rsidR="00D97168" w:rsidRPr="00657F7C">
        <w:rPr>
          <w:rFonts w:ascii="Times New Roman" w:eastAsiaTheme="minorEastAsia" w:hAnsi="Times New Roman" w:cs="Times New Roman"/>
        </w:rPr>
        <w:t>editor</w:t>
      </w:r>
      <w:r w:rsidR="00BE27B4" w:rsidRPr="00657F7C">
        <w:rPr>
          <w:rFonts w:ascii="Times New Roman" w:eastAsiaTheme="minorEastAsia" w:hAnsi="Times New Roman" w:cs="Times New Roman"/>
        </w:rPr>
        <w:t>s</w:t>
      </w:r>
      <w:r w:rsidR="001502FB" w:rsidRPr="00657F7C">
        <w:rPr>
          <w:rFonts w:ascii="Times New Roman" w:eastAsiaTheme="minorEastAsia" w:hAnsi="Times New Roman" w:cs="Times New Roman"/>
        </w:rPr>
        <w:t xml:space="preserve"> who selected none of the problems, </w:t>
      </w:r>
      <w:r w:rsidR="00D97168" w:rsidRPr="00657F7C">
        <w:rPr>
          <w:rFonts w:ascii="Times New Roman" w:eastAsiaTheme="minorEastAsia" w:hAnsi="Times New Roman" w:cs="Times New Roman"/>
        </w:rPr>
        <w:t>we are left with</w:t>
      </w:r>
      <w:r w:rsidR="001502FB" w:rsidRPr="00657F7C">
        <w:rPr>
          <w:rFonts w:ascii="Times New Roman" w:eastAsiaTheme="minorEastAsia" w:hAnsi="Times New Roman" w:cs="Times New Roman"/>
        </w:rPr>
        <w:t xml:space="preserve"> 1,416 </w:t>
      </w:r>
      <w:r w:rsidR="00BE27B4" w:rsidRPr="00657F7C">
        <w:rPr>
          <w:rFonts w:ascii="Times New Roman" w:eastAsiaTheme="minorEastAsia" w:hAnsi="Times New Roman" w:cs="Times New Roman"/>
        </w:rPr>
        <w:t>individuals</w:t>
      </w:r>
      <w:r w:rsidR="00D97168" w:rsidRPr="00657F7C">
        <w:rPr>
          <w:rFonts w:ascii="Times New Roman" w:eastAsiaTheme="minorEastAsia" w:hAnsi="Times New Roman" w:cs="Times New Roman"/>
        </w:rPr>
        <w:t xml:space="preserve"> in our dataset</w:t>
      </w:r>
    </w:p>
    <w:p w14:paraId="625384B9" w14:textId="31621D5F" w:rsidR="00785948" w:rsidRPr="00657F7C" w:rsidRDefault="00CC52FA" w:rsidP="00657F7C">
      <w:pPr>
        <w:tabs>
          <w:tab w:val="num" w:pos="720"/>
        </w:tabs>
        <w:spacing w:after="0" w:line="360" w:lineRule="auto"/>
        <w:textAlignment w:val="center"/>
        <w:rPr>
          <w:rFonts w:ascii="Times New Roman" w:eastAsiaTheme="minorEastAsia" w:hAnsi="Times New Roman" w:cs="Times New Roman"/>
        </w:rPr>
      </w:pPr>
      <w:r w:rsidRPr="00657F7C">
        <w:rPr>
          <w:rFonts w:ascii="Times New Roman" w:eastAsiaTheme="minorEastAsia" w:hAnsi="Times New Roman" w:cs="Times New Roman"/>
          <w:i/>
          <w:iCs/>
        </w:rPr>
        <w:tab/>
      </w:r>
      <w:r w:rsidR="00785948" w:rsidRPr="00657F7C">
        <w:rPr>
          <w:rFonts w:ascii="Times New Roman" w:eastAsiaTheme="minorEastAsia" w:hAnsi="Times New Roman" w:cs="Times New Roman"/>
        </w:rPr>
        <w:t xml:space="preserve">We present </w:t>
      </w:r>
      <w:r w:rsidR="00D97168" w:rsidRPr="00657F7C">
        <w:rPr>
          <w:rFonts w:ascii="Times New Roman" w:eastAsiaTheme="minorEastAsia" w:hAnsi="Times New Roman" w:cs="Times New Roman"/>
        </w:rPr>
        <w:t>the ranks</w:t>
      </w:r>
      <w:r w:rsidR="00404F9E" w:rsidRPr="00657F7C">
        <w:rPr>
          <w:rFonts w:ascii="Times New Roman" w:eastAsiaTheme="minorEastAsia" w:hAnsi="Times New Roman" w:cs="Times New Roman"/>
        </w:rPr>
        <w:t xml:space="preserve"> of problems</w:t>
      </w:r>
      <w:r w:rsidR="00785948" w:rsidRPr="00657F7C">
        <w:rPr>
          <w:rFonts w:ascii="Times New Roman" w:eastAsiaTheme="minorEastAsia" w:hAnsi="Times New Roman" w:cs="Times New Roman"/>
        </w:rPr>
        <w:t xml:space="preserve"> conditional on the number of subcoalitions in the data</w:t>
      </w:r>
      <w:r w:rsidR="00404F9E" w:rsidRPr="00657F7C">
        <w:rPr>
          <w:rFonts w:ascii="Times New Roman" w:eastAsiaTheme="minorEastAsia" w:hAnsi="Times New Roman" w:cs="Times New Roman"/>
        </w:rPr>
        <w:t xml:space="preserve"> in Figure 1. </w:t>
      </w:r>
      <w:r w:rsidR="00785948" w:rsidRPr="00657F7C">
        <w:rPr>
          <w:rFonts w:ascii="Times New Roman" w:eastAsiaTheme="minorEastAsia" w:hAnsi="Times New Roman" w:cs="Times New Roman"/>
        </w:rPr>
        <w:t xml:space="preserve">When analyzed as a single </w:t>
      </w:r>
      <w:r w:rsidR="00404F9E" w:rsidRPr="00657F7C">
        <w:rPr>
          <w:rFonts w:ascii="Times New Roman" w:eastAsiaTheme="minorEastAsia" w:hAnsi="Times New Roman" w:cs="Times New Roman"/>
        </w:rPr>
        <w:t>group</w:t>
      </w:r>
      <w:r w:rsidR="00785948" w:rsidRPr="00657F7C">
        <w:rPr>
          <w:rFonts w:ascii="Times New Roman" w:eastAsiaTheme="minorEastAsia" w:hAnsi="Times New Roman" w:cs="Times New Roman"/>
        </w:rPr>
        <w:t>, our data reflect the results of Wikipedia’s topline analysis. The biggest problem is editors who “feel like they own specific articles</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 Tied are “too many rules and policies</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 the editing interface being “hard to use</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w:t>
      </w:r>
      <w:r w:rsidR="00027C6F" w:rsidRPr="00657F7C">
        <w:rPr>
          <w:rFonts w:ascii="Times New Roman" w:eastAsiaTheme="minorEastAsia" w:hAnsi="Times New Roman" w:cs="Times New Roman"/>
        </w:rPr>
        <w:t xml:space="preserve"> </w:t>
      </w:r>
      <w:r w:rsidR="00785948" w:rsidRPr="00657F7C">
        <w:rPr>
          <w:rFonts w:ascii="Times New Roman" w:eastAsiaTheme="minorEastAsia" w:hAnsi="Times New Roman" w:cs="Times New Roman"/>
        </w:rPr>
        <w:t>editors not being “fun to work with</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 “lack of support from other editors</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 “lack of access to research materials</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 and “criticism of you and your work</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 Lowest ranked were problems related to the software, “warning messages on your talk page</w:t>
      </w:r>
      <w:r w:rsidR="00027C6F" w:rsidRPr="00657F7C">
        <w:rPr>
          <w:rFonts w:ascii="Times New Roman" w:eastAsiaTheme="minorEastAsia" w:hAnsi="Times New Roman" w:cs="Times New Roman"/>
        </w:rPr>
        <w:t>,</w:t>
      </w:r>
      <w:r w:rsidR="00785948" w:rsidRPr="00657F7C">
        <w:rPr>
          <w:rFonts w:ascii="Times New Roman" w:eastAsiaTheme="minorEastAsia" w:hAnsi="Times New Roman" w:cs="Times New Roman"/>
        </w:rPr>
        <w:t>” and “harassment” by other editors.</w:t>
      </w:r>
    </w:p>
    <w:p w14:paraId="36772BC4" w14:textId="15E2D6E1" w:rsidR="001502FB" w:rsidRPr="00657F7C" w:rsidRDefault="00785948" w:rsidP="00657F7C">
      <w:pPr>
        <w:tabs>
          <w:tab w:val="num" w:pos="720"/>
        </w:tabs>
        <w:spacing w:after="0" w:line="360" w:lineRule="auto"/>
        <w:textAlignment w:val="center"/>
        <w:rPr>
          <w:rFonts w:ascii="Times New Roman" w:eastAsiaTheme="minorEastAsia" w:hAnsi="Times New Roman" w:cs="Times New Roman"/>
        </w:rPr>
      </w:pPr>
      <w:r w:rsidRPr="00657F7C">
        <w:rPr>
          <w:rFonts w:ascii="Times New Roman" w:eastAsiaTheme="minorEastAsia" w:hAnsi="Times New Roman" w:cs="Times New Roman"/>
        </w:rPr>
        <w:tab/>
        <w:t xml:space="preserve">However, when we analyze </w:t>
      </w:r>
      <w:r w:rsidR="005104E6" w:rsidRPr="00657F7C">
        <w:rPr>
          <w:rFonts w:ascii="Times New Roman" w:eastAsiaTheme="minorEastAsia" w:hAnsi="Times New Roman" w:cs="Times New Roman"/>
        </w:rPr>
        <w:t xml:space="preserve">Wikipedia </w:t>
      </w:r>
      <w:r w:rsidRPr="00657F7C">
        <w:rPr>
          <w:rFonts w:ascii="Times New Roman" w:eastAsiaTheme="minorEastAsia" w:hAnsi="Times New Roman" w:cs="Times New Roman"/>
        </w:rPr>
        <w:t xml:space="preserve">as two subcoalitions, we </w:t>
      </w:r>
      <w:r w:rsidR="00BE27B4" w:rsidRPr="00657F7C">
        <w:rPr>
          <w:rFonts w:ascii="Times New Roman" w:eastAsiaTheme="minorEastAsia" w:hAnsi="Times New Roman" w:cs="Times New Roman"/>
        </w:rPr>
        <w:t>identify</w:t>
      </w:r>
      <w:r w:rsidRPr="00657F7C">
        <w:rPr>
          <w:rFonts w:ascii="Times New Roman" w:eastAsiaTheme="minorEastAsia" w:hAnsi="Times New Roman" w:cs="Times New Roman"/>
        </w:rPr>
        <w:t xml:space="preserve"> substantial </w:t>
      </w:r>
      <w:r w:rsidR="00684B9C" w:rsidRPr="00657F7C">
        <w:rPr>
          <w:rFonts w:ascii="Times New Roman" w:eastAsiaTheme="minorEastAsia" w:hAnsi="Times New Roman" w:cs="Times New Roman"/>
        </w:rPr>
        <w:t>internal</w:t>
      </w:r>
      <w:r w:rsidRPr="00657F7C">
        <w:rPr>
          <w:rFonts w:ascii="Times New Roman" w:eastAsiaTheme="minorEastAsia" w:hAnsi="Times New Roman" w:cs="Times New Roman"/>
        </w:rPr>
        <w:t xml:space="preserve"> conflict. One </w:t>
      </w:r>
      <w:r w:rsidR="00CC52FA" w:rsidRPr="00657F7C">
        <w:rPr>
          <w:rFonts w:ascii="Times New Roman" w:eastAsiaTheme="minorEastAsia" w:hAnsi="Times New Roman" w:cs="Times New Roman"/>
        </w:rPr>
        <w:t>subcoalition</w:t>
      </w:r>
      <w:r w:rsidR="006E7822">
        <w:rPr>
          <w:rFonts w:ascii="Times New Roman" w:eastAsiaTheme="minorEastAsia" w:hAnsi="Times New Roman" w:cs="Times New Roman"/>
        </w:rPr>
        <w:t xml:space="preserve"> (“B”)</w:t>
      </w:r>
      <w:r w:rsidR="00CC52FA" w:rsidRPr="00657F7C">
        <w:rPr>
          <w:rFonts w:ascii="Times New Roman" w:eastAsiaTheme="minorEastAsia" w:hAnsi="Times New Roman" w:cs="Times New Roman"/>
        </w:rPr>
        <w:t>,</w:t>
      </w:r>
      <w:r w:rsidRPr="00657F7C">
        <w:rPr>
          <w:rFonts w:ascii="Times New Roman" w:eastAsiaTheme="minorEastAsia" w:hAnsi="Times New Roman" w:cs="Times New Roman"/>
        </w:rPr>
        <w:t xml:space="preserve"> which </w:t>
      </w:r>
      <w:r w:rsidR="00CC52FA" w:rsidRPr="00657F7C">
        <w:rPr>
          <w:rFonts w:ascii="Times New Roman" w:eastAsiaTheme="minorEastAsia" w:hAnsi="Times New Roman" w:cs="Times New Roman"/>
        </w:rPr>
        <w:t>includes</w:t>
      </w:r>
      <w:r w:rsidRPr="00657F7C">
        <w:rPr>
          <w:rFonts w:ascii="Times New Roman" w:eastAsiaTheme="minorEastAsia" w:hAnsi="Times New Roman" w:cs="Times New Roman"/>
        </w:rPr>
        <w:t xml:space="preserve"> 690</w:t>
      </w:r>
      <w:r w:rsidR="000E1099" w:rsidRPr="00657F7C">
        <w:rPr>
          <w:rFonts w:ascii="Times New Roman" w:eastAsiaTheme="minorEastAsia" w:hAnsi="Times New Roman" w:cs="Times New Roman"/>
        </w:rPr>
        <w:t xml:space="preserve"> editors,</w:t>
      </w:r>
      <w:r w:rsidRPr="00657F7C">
        <w:rPr>
          <w:rFonts w:ascii="Times New Roman" w:eastAsiaTheme="minorEastAsia" w:hAnsi="Times New Roman" w:cs="Times New Roman"/>
        </w:rPr>
        <w:t xml:space="preserve"> </w:t>
      </w:r>
      <w:r w:rsidR="005104E6" w:rsidRPr="00657F7C">
        <w:rPr>
          <w:rFonts w:ascii="Times New Roman" w:eastAsiaTheme="minorEastAsia" w:hAnsi="Times New Roman" w:cs="Times New Roman"/>
        </w:rPr>
        <w:t>identifies</w:t>
      </w:r>
      <w:r w:rsidRPr="00657F7C">
        <w:rPr>
          <w:rFonts w:ascii="Times New Roman" w:eastAsiaTheme="minorEastAsia" w:hAnsi="Times New Roman" w:cs="Times New Roman"/>
        </w:rPr>
        <w:t xml:space="preserve"> editorial ownership of articles, editors not being fun to work with, and criticism of one’s work as the most serious problems.</w:t>
      </w:r>
      <w:r w:rsidR="000E1099" w:rsidRPr="00657F7C">
        <w:rPr>
          <w:rFonts w:ascii="Times New Roman" w:eastAsiaTheme="minorEastAsia" w:hAnsi="Times New Roman" w:cs="Times New Roman"/>
        </w:rPr>
        <w:t xml:space="preserve"> The </w:t>
      </w:r>
      <w:r w:rsidR="00027C6F" w:rsidRPr="00657F7C">
        <w:rPr>
          <w:rFonts w:ascii="Times New Roman" w:eastAsiaTheme="minorEastAsia" w:hAnsi="Times New Roman" w:cs="Times New Roman"/>
        </w:rPr>
        <w:t xml:space="preserve">second </w:t>
      </w:r>
      <w:r w:rsidR="00CC52FA" w:rsidRPr="00657F7C">
        <w:rPr>
          <w:rFonts w:ascii="Times New Roman" w:eastAsiaTheme="minorEastAsia" w:hAnsi="Times New Roman" w:cs="Times New Roman"/>
        </w:rPr>
        <w:t>subcoalition</w:t>
      </w:r>
      <w:r w:rsidR="006E7822">
        <w:rPr>
          <w:rFonts w:ascii="Times New Roman" w:eastAsiaTheme="minorEastAsia" w:hAnsi="Times New Roman" w:cs="Times New Roman"/>
        </w:rPr>
        <w:t xml:space="preserve"> (“A”)</w:t>
      </w:r>
      <w:r w:rsidR="000E1099" w:rsidRPr="00657F7C">
        <w:rPr>
          <w:rFonts w:ascii="Times New Roman" w:eastAsiaTheme="minorEastAsia" w:hAnsi="Times New Roman" w:cs="Times New Roman"/>
        </w:rPr>
        <w:t xml:space="preserve">, which </w:t>
      </w:r>
      <w:r w:rsidR="00CC52FA" w:rsidRPr="00657F7C">
        <w:rPr>
          <w:rFonts w:ascii="Times New Roman" w:eastAsiaTheme="minorEastAsia" w:hAnsi="Times New Roman" w:cs="Times New Roman"/>
        </w:rPr>
        <w:t>includes 726</w:t>
      </w:r>
      <w:r w:rsidR="00027C6F" w:rsidRPr="00657F7C">
        <w:rPr>
          <w:rFonts w:ascii="Times New Roman" w:eastAsiaTheme="minorEastAsia" w:hAnsi="Times New Roman" w:cs="Times New Roman"/>
        </w:rPr>
        <w:t xml:space="preserve"> editors</w:t>
      </w:r>
      <w:r w:rsidR="000E1099" w:rsidRPr="00657F7C">
        <w:rPr>
          <w:rFonts w:ascii="Times New Roman" w:eastAsiaTheme="minorEastAsia" w:hAnsi="Times New Roman" w:cs="Times New Roman"/>
        </w:rPr>
        <w:t xml:space="preserve">, instead points to the number of rules, difficulties using the </w:t>
      </w:r>
      <w:r w:rsidR="000E1099" w:rsidRPr="00657F7C">
        <w:rPr>
          <w:rFonts w:ascii="Times New Roman" w:eastAsiaTheme="minorEastAsia" w:hAnsi="Times New Roman" w:cs="Times New Roman"/>
        </w:rPr>
        <w:lastRenderedPageBreak/>
        <w:t xml:space="preserve">editing interface, and lack of access to research materials as the most important problems. Two of the problems that were most important to the latter group were least important </w:t>
      </w:r>
      <w:r w:rsidR="005104E6" w:rsidRPr="00657F7C">
        <w:rPr>
          <w:rFonts w:ascii="Times New Roman" w:eastAsiaTheme="minorEastAsia" w:hAnsi="Times New Roman" w:cs="Times New Roman"/>
        </w:rPr>
        <w:t xml:space="preserve">to </w:t>
      </w:r>
      <w:r w:rsidR="000E1099" w:rsidRPr="00657F7C">
        <w:rPr>
          <w:rFonts w:ascii="Times New Roman" w:eastAsiaTheme="minorEastAsia" w:hAnsi="Times New Roman" w:cs="Times New Roman"/>
        </w:rPr>
        <w:t>the former.</w:t>
      </w:r>
      <w:r w:rsidR="00CC52FA" w:rsidRPr="00657F7C">
        <w:rPr>
          <w:rFonts w:ascii="Times New Roman" w:eastAsiaTheme="minorEastAsia" w:hAnsi="Times New Roman" w:cs="Times New Roman"/>
        </w:rPr>
        <w:t xml:space="preserve"> </w:t>
      </w:r>
      <w:r w:rsidR="005104E6" w:rsidRPr="00657F7C">
        <w:rPr>
          <w:rFonts w:ascii="Times New Roman" w:eastAsiaTheme="minorEastAsia" w:hAnsi="Times New Roman" w:cs="Times New Roman"/>
        </w:rPr>
        <w:t>T</w:t>
      </w:r>
      <w:r w:rsidR="00CC52FA" w:rsidRPr="00657F7C">
        <w:rPr>
          <w:rFonts w:ascii="Times New Roman" w:eastAsiaTheme="minorEastAsia" w:hAnsi="Times New Roman" w:cs="Times New Roman"/>
        </w:rPr>
        <w:t xml:space="preserve">he top line results </w:t>
      </w:r>
      <w:r w:rsidR="005104E6" w:rsidRPr="00657F7C">
        <w:rPr>
          <w:rFonts w:ascii="Times New Roman" w:eastAsiaTheme="minorEastAsia" w:hAnsi="Times New Roman" w:cs="Times New Roman"/>
        </w:rPr>
        <w:t xml:space="preserve">thus </w:t>
      </w:r>
      <w:r w:rsidR="00CC52FA" w:rsidRPr="00657F7C">
        <w:rPr>
          <w:rFonts w:ascii="Times New Roman" w:eastAsiaTheme="minorEastAsia" w:hAnsi="Times New Roman" w:cs="Times New Roman"/>
        </w:rPr>
        <w:t xml:space="preserve">obscure a division among editors about the major problems with the platform. </w:t>
      </w:r>
      <w:r w:rsidR="006E7822">
        <w:rPr>
          <w:rFonts w:ascii="Times New Roman" w:eastAsiaTheme="minorEastAsia" w:hAnsi="Times New Roman" w:cs="Times New Roman"/>
        </w:rPr>
        <w:t>Subcoalition B</w:t>
      </w:r>
      <w:r w:rsidR="00CC52FA" w:rsidRPr="00657F7C">
        <w:rPr>
          <w:rFonts w:ascii="Times New Roman" w:eastAsiaTheme="minorEastAsia" w:hAnsi="Times New Roman" w:cs="Times New Roman"/>
        </w:rPr>
        <w:t xml:space="preserve"> identifies cultural problems as the most important problems for Wikipedia to address. </w:t>
      </w:r>
      <w:r w:rsidR="006E7822">
        <w:rPr>
          <w:rFonts w:ascii="Times New Roman" w:eastAsiaTheme="minorEastAsia" w:hAnsi="Times New Roman" w:cs="Times New Roman"/>
        </w:rPr>
        <w:t>Subcoalition A</w:t>
      </w:r>
      <w:r w:rsidR="006E7822" w:rsidRPr="00657F7C">
        <w:rPr>
          <w:rFonts w:ascii="Times New Roman" w:eastAsiaTheme="minorEastAsia" w:hAnsi="Times New Roman" w:cs="Times New Roman"/>
        </w:rPr>
        <w:t xml:space="preserve"> </w:t>
      </w:r>
      <w:r w:rsidR="00CC52FA" w:rsidRPr="00657F7C">
        <w:rPr>
          <w:rFonts w:ascii="Times New Roman" w:eastAsiaTheme="minorEastAsia" w:hAnsi="Times New Roman" w:cs="Times New Roman"/>
        </w:rPr>
        <w:t xml:space="preserve">identifies technical </w:t>
      </w:r>
      <w:r w:rsidR="005104E6" w:rsidRPr="00657F7C">
        <w:rPr>
          <w:rFonts w:ascii="Times New Roman" w:eastAsiaTheme="minorEastAsia" w:hAnsi="Times New Roman" w:cs="Times New Roman"/>
        </w:rPr>
        <w:t>problems</w:t>
      </w:r>
      <w:r w:rsidR="00CC52FA" w:rsidRPr="00657F7C">
        <w:rPr>
          <w:rFonts w:ascii="Times New Roman" w:eastAsiaTheme="minorEastAsia" w:hAnsi="Times New Roman" w:cs="Times New Roman"/>
        </w:rPr>
        <w:t xml:space="preserve"> as more important.</w:t>
      </w:r>
      <w:r w:rsidR="006E7822">
        <w:rPr>
          <w:rFonts w:ascii="Times New Roman" w:eastAsiaTheme="minorEastAsia" w:hAnsi="Times New Roman" w:cs="Times New Roman"/>
        </w:rPr>
        <w:t xml:space="preserve"> This divide is also captured by the difference between the average disutility of editors with the preferences of their own subcoalition – 8.3 and 8.8 for subcoalitions A and B, respectively – against average disutility of editors with the preferences of the other subcoalition – 21.6 and 23.8 for subcoalitions A and B, respectively.</w:t>
      </w:r>
    </w:p>
    <w:p w14:paraId="39B3535D" w14:textId="388CC9D6" w:rsidR="00CC52FA" w:rsidRDefault="00CC52FA" w:rsidP="00657F7C">
      <w:pPr>
        <w:tabs>
          <w:tab w:val="num" w:pos="720"/>
        </w:tabs>
        <w:spacing w:after="0" w:line="360" w:lineRule="auto"/>
        <w:textAlignment w:val="center"/>
        <w:rPr>
          <w:rFonts w:ascii="Times New Roman" w:eastAsiaTheme="minorEastAsia" w:hAnsi="Times New Roman" w:cs="Times New Roman"/>
        </w:rPr>
      </w:pPr>
      <w:r w:rsidRPr="00657F7C">
        <w:rPr>
          <w:rFonts w:ascii="Times New Roman" w:eastAsiaTheme="minorEastAsia" w:hAnsi="Times New Roman" w:cs="Times New Roman"/>
        </w:rPr>
        <w:tab/>
        <w:t>When we use sCC</w:t>
      </w:r>
      <w:r w:rsidR="006D562D" w:rsidRPr="00657F7C">
        <w:rPr>
          <w:rFonts w:ascii="Times New Roman" w:eastAsiaTheme="minorEastAsia" w:hAnsi="Times New Roman" w:cs="Times New Roman"/>
        </w:rPr>
        <w:t>A</w:t>
      </w:r>
      <w:r w:rsidRPr="00657F7C">
        <w:rPr>
          <w:rFonts w:ascii="Times New Roman" w:eastAsiaTheme="minorEastAsia" w:hAnsi="Times New Roman" w:cs="Times New Roman"/>
        </w:rPr>
        <w:t xml:space="preserve"> to identify </w:t>
      </w:r>
      <w:r w:rsidR="00BE2005">
        <w:rPr>
          <w:rFonts w:ascii="Times New Roman" w:eastAsiaTheme="minorEastAsia" w:hAnsi="Times New Roman" w:cs="Times New Roman"/>
        </w:rPr>
        <w:t>more</w:t>
      </w:r>
      <w:r w:rsidRPr="00657F7C">
        <w:rPr>
          <w:rFonts w:ascii="Times New Roman" w:eastAsiaTheme="minorEastAsia" w:hAnsi="Times New Roman" w:cs="Times New Roman"/>
        </w:rPr>
        <w:t xml:space="preserve"> subcoalitions, we observe </w:t>
      </w:r>
      <w:r w:rsidR="005104E6" w:rsidRPr="00657F7C">
        <w:rPr>
          <w:rFonts w:ascii="Times New Roman" w:eastAsiaTheme="minorEastAsia" w:hAnsi="Times New Roman" w:cs="Times New Roman"/>
        </w:rPr>
        <w:t>more moderate</w:t>
      </w:r>
      <w:r w:rsidRPr="00657F7C">
        <w:rPr>
          <w:rFonts w:ascii="Times New Roman" w:eastAsiaTheme="minorEastAsia" w:hAnsi="Times New Roman" w:cs="Times New Roman"/>
        </w:rPr>
        <w:t xml:space="preserve"> disagreement across </w:t>
      </w:r>
      <w:r w:rsidR="005104E6" w:rsidRPr="00657F7C">
        <w:rPr>
          <w:rFonts w:ascii="Times New Roman" w:eastAsiaTheme="minorEastAsia" w:hAnsi="Times New Roman" w:cs="Times New Roman"/>
        </w:rPr>
        <w:t xml:space="preserve">the </w:t>
      </w:r>
      <w:r w:rsidRPr="00657F7C">
        <w:rPr>
          <w:rFonts w:ascii="Times New Roman" w:eastAsiaTheme="minorEastAsia" w:hAnsi="Times New Roman" w:cs="Times New Roman"/>
        </w:rPr>
        <w:t>groups. When we allocate the editors among three groups, the third groups</w:t>
      </w:r>
      <w:r w:rsidR="00027C6F" w:rsidRPr="00657F7C">
        <w:rPr>
          <w:rFonts w:ascii="Times New Roman" w:eastAsiaTheme="minorEastAsia" w:hAnsi="Times New Roman" w:cs="Times New Roman"/>
        </w:rPr>
        <w:t xml:space="preserve"> preferences are</w:t>
      </w:r>
      <w:r w:rsidRPr="00657F7C">
        <w:rPr>
          <w:rFonts w:ascii="Times New Roman" w:eastAsiaTheme="minorEastAsia" w:hAnsi="Times New Roman" w:cs="Times New Roman"/>
        </w:rPr>
        <w:t xml:space="preserve"> a mix of the two identified previously. The third group’s top problem is a lack of access to research materials, but their second tier of problems includes both issues with other editors and difficulties </w:t>
      </w:r>
      <w:r w:rsidR="005104E6" w:rsidRPr="00657F7C">
        <w:rPr>
          <w:rFonts w:ascii="Times New Roman" w:eastAsiaTheme="minorEastAsia" w:hAnsi="Times New Roman" w:cs="Times New Roman"/>
        </w:rPr>
        <w:t>using</w:t>
      </w:r>
      <w:r w:rsidRPr="00657F7C">
        <w:rPr>
          <w:rFonts w:ascii="Times New Roman" w:eastAsiaTheme="minorEastAsia" w:hAnsi="Times New Roman" w:cs="Times New Roman"/>
        </w:rPr>
        <w:t xml:space="preserve"> the editing platform. For four groups, similarly, one group continues to emphasize cultural issues, one emphasizes technical ones, and the other two are a blend.</w:t>
      </w:r>
    </w:p>
    <w:p w14:paraId="59B5D34A" w14:textId="77777777" w:rsidR="007952EE" w:rsidRPr="00657F7C" w:rsidRDefault="007952EE" w:rsidP="00657F7C">
      <w:pPr>
        <w:tabs>
          <w:tab w:val="num" w:pos="720"/>
        </w:tabs>
        <w:spacing w:after="0" w:line="360" w:lineRule="auto"/>
        <w:textAlignment w:val="center"/>
        <w:rPr>
          <w:rFonts w:ascii="Times New Roman" w:eastAsiaTheme="minorEastAsia" w:hAnsi="Times New Roman" w:cs="Times New Roman"/>
        </w:rPr>
      </w:pPr>
    </w:p>
    <w:p w14:paraId="57F1E3D1" w14:textId="6ADDA3C6" w:rsidR="00BA3F46" w:rsidRPr="00657F7C" w:rsidRDefault="00313856" w:rsidP="00657F7C">
      <w:pPr>
        <w:spacing w:after="0" w:line="360" w:lineRule="auto"/>
        <w:rPr>
          <w:rFonts w:ascii="Times New Roman" w:hAnsi="Times New Roman" w:cs="Times New Roman"/>
        </w:rPr>
      </w:pPr>
      <w:r w:rsidRPr="00657F7C">
        <w:rPr>
          <w:rFonts w:ascii="Times New Roman" w:hAnsi="Times New Roman" w:cs="Times New Roman"/>
          <w:noProof/>
        </w:rPr>
        <w:drawing>
          <wp:inline distT="0" distB="0" distL="0" distR="0" wp14:anchorId="064A5D5C" wp14:editId="213E3756">
            <wp:extent cx="5943600" cy="19424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942465"/>
                    </a:xfrm>
                    <a:prstGeom prst="rect">
                      <a:avLst/>
                    </a:prstGeom>
                    <a:noFill/>
                    <a:ln>
                      <a:noFill/>
                    </a:ln>
                  </pic:spPr>
                </pic:pic>
              </a:graphicData>
            </a:graphic>
          </wp:inline>
        </w:drawing>
      </w:r>
    </w:p>
    <w:p w14:paraId="53E0D259" w14:textId="3D884482" w:rsidR="00313856" w:rsidRDefault="00313856" w:rsidP="00657F7C">
      <w:pPr>
        <w:spacing w:after="0" w:line="360" w:lineRule="auto"/>
        <w:rPr>
          <w:rFonts w:ascii="Times New Roman" w:hAnsi="Times New Roman" w:cs="Times New Roman"/>
        </w:rPr>
      </w:pPr>
      <w:r w:rsidRPr="00657F7C">
        <w:rPr>
          <w:rFonts w:ascii="Times New Roman" w:hAnsi="Times New Roman" w:cs="Times New Roman"/>
          <w:noProof/>
        </w:rPr>
        <w:drawing>
          <wp:inline distT="0" distB="0" distL="0" distR="0" wp14:anchorId="722608BE" wp14:editId="5994C20B">
            <wp:extent cx="5943600" cy="1788160"/>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788160"/>
                    </a:xfrm>
                    <a:prstGeom prst="rect">
                      <a:avLst/>
                    </a:prstGeom>
                    <a:noFill/>
                    <a:ln>
                      <a:noFill/>
                    </a:ln>
                  </pic:spPr>
                </pic:pic>
              </a:graphicData>
            </a:graphic>
          </wp:inline>
        </w:drawing>
      </w:r>
    </w:p>
    <w:p w14:paraId="7F008503" w14:textId="6C78E8E6" w:rsidR="00313856" w:rsidRDefault="00313856" w:rsidP="00657F7C">
      <w:pPr>
        <w:spacing w:after="0" w:line="360" w:lineRule="auto"/>
        <w:rPr>
          <w:rFonts w:ascii="Times New Roman" w:hAnsi="Times New Roman" w:cs="Times New Roman"/>
        </w:rPr>
      </w:pPr>
      <w:r w:rsidRPr="00657F7C">
        <w:rPr>
          <w:rFonts w:ascii="Times New Roman" w:hAnsi="Times New Roman" w:cs="Times New Roman"/>
          <w:noProof/>
        </w:rPr>
        <w:lastRenderedPageBreak/>
        <w:drawing>
          <wp:inline distT="0" distB="0" distL="0" distR="0" wp14:anchorId="6D59C67B" wp14:editId="712E8F58">
            <wp:extent cx="5943600" cy="20593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059305"/>
                    </a:xfrm>
                    <a:prstGeom prst="rect">
                      <a:avLst/>
                    </a:prstGeom>
                    <a:noFill/>
                    <a:ln>
                      <a:noFill/>
                    </a:ln>
                  </pic:spPr>
                </pic:pic>
              </a:graphicData>
            </a:graphic>
          </wp:inline>
        </w:drawing>
      </w:r>
    </w:p>
    <w:p w14:paraId="08BEFB7A" w14:textId="4622CC98" w:rsidR="00EE5256" w:rsidRPr="00EE5256" w:rsidRDefault="00EE5256" w:rsidP="00494027">
      <w:pPr>
        <w:spacing w:after="0" w:line="360" w:lineRule="auto"/>
        <w:jc w:val="center"/>
        <w:rPr>
          <w:rFonts w:ascii="Times New Roman" w:hAnsi="Times New Roman" w:cs="Times New Roman"/>
          <w:b/>
          <w:bCs/>
        </w:rPr>
      </w:pPr>
      <w:r w:rsidRPr="00EE5256">
        <w:rPr>
          <w:rFonts w:ascii="Times New Roman" w:hAnsi="Times New Roman" w:cs="Times New Roman"/>
          <w:b/>
          <w:bCs/>
        </w:rPr>
        <w:t>Figure 1. Wikipedia</w:t>
      </w:r>
      <w:r w:rsidR="00494027">
        <w:rPr>
          <w:rFonts w:ascii="Times New Roman" w:hAnsi="Times New Roman" w:cs="Times New Roman"/>
          <w:b/>
          <w:bCs/>
        </w:rPr>
        <w:t>:</w:t>
      </w:r>
      <w:r w:rsidRPr="00EE5256">
        <w:rPr>
          <w:rFonts w:ascii="Times New Roman" w:hAnsi="Times New Roman" w:cs="Times New Roman"/>
          <w:b/>
          <w:bCs/>
        </w:rPr>
        <w:t xml:space="preserve"> Aggregate Group and Subcoalition Preferences</w:t>
      </w:r>
    </w:p>
    <w:p w14:paraId="758BA17C" w14:textId="77777777" w:rsidR="00EE5256" w:rsidRPr="00657F7C" w:rsidRDefault="00EE5256" w:rsidP="00657F7C">
      <w:pPr>
        <w:spacing w:after="0" w:line="360" w:lineRule="auto"/>
        <w:rPr>
          <w:rFonts w:ascii="Times New Roman" w:hAnsi="Times New Roman" w:cs="Times New Roman"/>
        </w:rPr>
      </w:pPr>
    </w:p>
    <w:p w14:paraId="082D51A7" w14:textId="31A6EA6E" w:rsidR="007C1661" w:rsidRPr="00657F7C" w:rsidRDefault="00404F9E" w:rsidP="00657F7C">
      <w:pPr>
        <w:spacing w:after="0" w:line="360" w:lineRule="auto"/>
        <w:rPr>
          <w:rFonts w:ascii="Times New Roman" w:hAnsi="Times New Roman" w:cs="Times New Roman"/>
        </w:rPr>
      </w:pPr>
      <w:r w:rsidRPr="00657F7C">
        <w:rPr>
          <w:rFonts w:ascii="Times New Roman" w:hAnsi="Times New Roman" w:cs="Times New Roman"/>
        </w:rPr>
        <w:tab/>
        <w:t xml:space="preserve">Next, we </w:t>
      </w:r>
      <w:r w:rsidR="005104E6" w:rsidRPr="00657F7C">
        <w:rPr>
          <w:rFonts w:ascii="Times New Roman" w:hAnsi="Times New Roman" w:cs="Times New Roman"/>
        </w:rPr>
        <w:t xml:space="preserve">use the three heuristic methods to </w:t>
      </w:r>
      <w:r w:rsidR="00340B47" w:rsidRPr="00657F7C">
        <w:rPr>
          <w:rFonts w:ascii="Times New Roman" w:hAnsi="Times New Roman" w:cs="Times New Roman"/>
        </w:rPr>
        <w:t>identify</w:t>
      </w:r>
      <w:r w:rsidRPr="00657F7C">
        <w:rPr>
          <w:rFonts w:ascii="Times New Roman" w:hAnsi="Times New Roman" w:cs="Times New Roman"/>
        </w:rPr>
        <w:t xml:space="preserve"> the number of subcoalitions i</w:t>
      </w:r>
      <w:r w:rsidR="00BE2005">
        <w:rPr>
          <w:rFonts w:ascii="Times New Roman" w:hAnsi="Times New Roman" w:cs="Times New Roman"/>
        </w:rPr>
        <w:t>n the editor population. The left panel of Figure 2</w:t>
      </w:r>
      <w:r w:rsidR="00340B47" w:rsidRPr="00657F7C">
        <w:rPr>
          <w:rFonts w:ascii="Times New Roman" w:hAnsi="Times New Roman" w:cs="Times New Roman"/>
        </w:rPr>
        <w:t xml:space="preserve"> </w:t>
      </w:r>
      <w:r w:rsidRPr="00657F7C">
        <w:rPr>
          <w:rFonts w:ascii="Times New Roman" w:hAnsi="Times New Roman" w:cs="Times New Roman"/>
        </w:rPr>
        <w:t xml:space="preserve">reports aggregate </w:t>
      </w:r>
      <w:r w:rsidR="00313856" w:rsidRPr="00657F7C">
        <w:rPr>
          <w:rFonts w:ascii="Times New Roman" w:hAnsi="Times New Roman" w:cs="Times New Roman"/>
        </w:rPr>
        <w:t>disutility</w:t>
      </w:r>
      <w:r w:rsidRPr="00657F7C">
        <w:rPr>
          <w:rFonts w:ascii="Times New Roman" w:hAnsi="Times New Roman" w:cs="Times New Roman"/>
        </w:rPr>
        <w:t xml:space="preserve"> level</w:t>
      </w:r>
      <w:r w:rsidR="00340B47" w:rsidRPr="00657F7C">
        <w:rPr>
          <w:rFonts w:ascii="Times New Roman" w:hAnsi="Times New Roman" w:cs="Times New Roman"/>
        </w:rPr>
        <w:t xml:space="preserve">s </w:t>
      </w:r>
      <w:r w:rsidRPr="00657F7C">
        <w:rPr>
          <w:rFonts w:ascii="Times New Roman" w:hAnsi="Times New Roman" w:cs="Times New Roman"/>
        </w:rPr>
        <w:t>conditional on subcoalition count for one through five groups.</w:t>
      </w:r>
      <w:r w:rsidR="00340B47" w:rsidRPr="00657F7C">
        <w:rPr>
          <w:rFonts w:ascii="Times New Roman" w:hAnsi="Times New Roman" w:cs="Times New Roman"/>
        </w:rPr>
        <w:t xml:space="preserve"> </w:t>
      </w:r>
      <w:r w:rsidR="00340B47" w:rsidRPr="00657F7C">
        <w:rPr>
          <w:rFonts w:ascii="Times New Roman" w:eastAsiaTheme="minorEastAsia" w:hAnsi="Times New Roman" w:cs="Times New Roman"/>
        </w:rPr>
        <w:t>The “elbow” that appears</w:t>
      </w:r>
      <w:r w:rsidR="00BE27B4" w:rsidRPr="00657F7C">
        <w:rPr>
          <w:rFonts w:ascii="Times New Roman" w:eastAsiaTheme="minorEastAsia" w:hAnsi="Times New Roman" w:cs="Times New Roman"/>
        </w:rPr>
        <w:t xml:space="preserve"> at</w:t>
      </w:r>
      <w:r w:rsidR="00340B47" w:rsidRPr="00657F7C">
        <w:rPr>
          <w:rFonts w:ascii="Times New Roman" w:eastAsiaTheme="minorEastAsia" w:hAnsi="Times New Roman" w:cs="Times New Roman"/>
        </w:rPr>
        <w:t xml:space="preserve"> two groups suggests that a meaningful second subcoalition may be present. </w:t>
      </w:r>
      <w:r w:rsidR="00BE2005">
        <w:rPr>
          <w:rFonts w:ascii="Times New Roman" w:hAnsi="Times New Roman" w:cs="Times New Roman"/>
        </w:rPr>
        <w:t>The center panel</w:t>
      </w:r>
      <w:r w:rsidR="00494027">
        <w:rPr>
          <w:rFonts w:ascii="Times New Roman" w:hAnsi="Times New Roman" w:cs="Times New Roman"/>
        </w:rPr>
        <w:t xml:space="preserve"> </w:t>
      </w:r>
      <w:r w:rsidR="00340B47" w:rsidRPr="00657F7C">
        <w:rPr>
          <w:rFonts w:ascii="Times New Roman" w:hAnsi="Times New Roman" w:cs="Times New Roman"/>
        </w:rPr>
        <w:t>reports the difference between the aggregate disutility level in the observed data and aggregate disutility when individual preferences are randomized</w:t>
      </w:r>
      <w:r w:rsidR="00BE27B4" w:rsidRPr="00657F7C">
        <w:rPr>
          <w:rFonts w:ascii="Times New Roman" w:hAnsi="Times New Roman" w:cs="Times New Roman"/>
        </w:rPr>
        <w:t xml:space="preserve"> in 100 synthetic datasets</w:t>
      </w:r>
      <w:r w:rsidR="00340B47" w:rsidRPr="00657F7C">
        <w:rPr>
          <w:rFonts w:ascii="Times New Roman" w:hAnsi="Times New Roman" w:cs="Times New Roman"/>
        </w:rPr>
        <w:t xml:space="preserve">, along with 95 percent confidence intervals. The mean disutility difference between observed clusters for a subgroup count of two is significantly different from the mean difference for the </w:t>
      </w:r>
      <w:r w:rsidR="00BE27B4" w:rsidRPr="00657F7C">
        <w:rPr>
          <w:rFonts w:ascii="Times New Roman" w:hAnsi="Times New Roman" w:cs="Times New Roman"/>
        </w:rPr>
        <w:t>combined</w:t>
      </w:r>
      <w:r w:rsidR="00340B47" w:rsidRPr="00657F7C">
        <w:rPr>
          <w:rFonts w:ascii="Times New Roman" w:hAnsi="Times New Roman" w:cs="Times New Roman"/>
        </w:rPr>
        <w:t xml:space="preserve"> group. </w:t>
      </w:r>
      <w:r w:rsidR="00BE2005">
        <w:rPr>
          <w:rFonts w:ascii="Times New Roman" w:hAnsi="Times New Roman" w:cs="Times New Roman"/>
        </w:rPr>
        <w:t>The right panel</w:t>
      </w:r>
      <w:r w:rsidR="00340B47" w:rsidRPr="00657F7C">
        <w:rPr>
          <w:rFonts w:ascii="Times New Roman" w:hAnsi="Times New Roman" w:cs="Times New Roman"/>
        </w:rPr>
        <w:t xml:space="preserve"> reports the </w:t>
      </w:r>
      <w:r w:rsidR="00684B9C" w:rsidRPr="00657F7C">
        <w:rPr>
          <w:rFonts w:ascii="Times New Roman" w:hAnsi="Times New Roman" w:cs="Times New Roman"/>
        </w:rPr>
        <w:t>stability score for</w:t>
      </w:r>
      <w:r w:rsidR="00340B47" w:rsidRPr="00657F7C">
        <w:rPr>
          <w:rFonts w:ascii="Times New Roman" w:hAnsi="Times New Roman" w:cs="Times New Roman"/>
        </w:rPr>
        <w:t xml:space="preserve"> 100 simulated datasets in which individuals are sampled with replacement. The </w:t>
      </w:r>
      <w:r w:rsidR="00684B9C" w:rsidRPr="00657F7C">
        <w:rPr>
          <w:rFonts w:ascii="Times New Roman" w:hAnsi="Times New Roman" w:cs="Times New Roman"/>
        </w:rPr>
        <w:t>score</w:t>
      </w:r>
      <w:r w:rsidR="00340B47" w:rsidRPr="00657F7C">
        <w:rPr>
          <w:rFonts w:ascii="Times New Roman" w:hAnsi="Times New Roman" w:cs="Times New Roman"/>
        </w:rPr>
        <w:t xml:space="preserve"> remains as high as 0.9 for two subgroups, dropping greatly if a third is added. All three of the methods therefore agree that the editors are well-characterized by two subcoalitions.</w:t>
      </w:r>
    </w:p>
    <w:p w14:paraId="41B06526" w14:textId="7233E449" w:rsidR="00313856" w:rsidRPr="00657F7C" w:rsidRDefault="00313856" w:rsidP="00657F7C">
      <w:pPr>
        <w:spacing w:after="0" w:line="360" w:lineRule="auto"/>
        <w:rPr>
          <w:rFonts w:ascii="Times New Roman" w:hAnsi="Times New Roman" w:cs="Times New Roman"/>
        </w:rPr>
      </w:pPr>
    </w:p>
    <w:p w14:paraId="437F56AD" w14:textId="2A455FAA" w:rsidR="00313856" w:rsidRDefault="002331FA" w:rsidP="00657F7C">
      <w:pPr>
        <w:spacing w:after="0" w:line="360" w:lineRule="auto"/>
        <w:rPr>
          <w:rFonts w:ascii="Times New Roman" w:hAnsi="Times New Roman" w:cs="Times New Roman"/>
        </w:rPr>
      </w:pPr>
      <w:r>
        <w:rPr>
          <w:noProof/>
        </w:rPr>
        <w:drawing>
          <wp:inline distT="0" distB="0" distL="0" distR="0" wp14:anchorId="17A724A2" wp14:editId="65313EF4">
            <wp:extent cx="5943600" cy="185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856740"/>
                    </a:xfrm>
                    <a:prstGeom prst="rect">
                      <a:avLst/>
                    </a:prstGeom>
                    <a:noFill/>
                    <a:ln>
                      <a:noFill/>
                    </a:ln>
                  </pic:spPr>
                </pic:pic>
              </a:graphicData>
            </a:graphic>
          </wp:inline>
        </w:drawing>
      </w:r>
    </w:p>
    <w:p w14:paraId="7B28AF6F" w14:textId="02710D95" w:rsidR="007C1661" w:rsidRDefault="00EE5256" w:rsidP="00494027">
      <w:pPr>
        <w:spacing w:after="0" w:line="360" w:lineRule="auto"/>
        <w:jc w:val="center"/>
        <w:rPr>
          <w:rFonts w:ascii="Times New Roman" w:hAnsi="Times New Roman" w:cs="Times New Roman"/>
          <w:b/>
          <w:bCs/>
        </w:rPr>
      </w:pPr>
      <w:r w:rsidRPr="00EE5256">
        <w:rPr>
          <w:rFonts w:ascii="Times New Roman" w:hAnsi="Times New Roman" w:cs="Times New Roman"/>
          <w:b/>
          <w:bCs/>
        </w:rPr>
        <w:t>Figure 2. Wikipedia: Disutility</w:t>
      </w:r>
      <w:r w:rsidR="00494027">
        <w:rPr>
          <w:rFonts w:ascii="Times New Roman" w:hAnsi="Times New Roman" w:cs="Times New Roman"/>
          <w:b/>
          <w:bCs/>
        </w:rPr>
        <w:t>, Gap Statistic, and Stability Score</w:t>
      </w:r>
      <w:r w:rsidRPr="00EE5256">
        <w:rPr>
          <w:rFonts w:ascii="Times New Roman" w:hAnsi="Times New Roman" w:cs="Times New Roman"/>
          <w:b/>
          <w:bCs/>
        </w:rPr>
        <w:t xml:space="preserve"> by Number of Sub</w:t>
      </w:r>
      <w:r w:rsidR="003D48BD">
        <w:rPr>
          <w:rFonts w:ascii="Times New Roman" w:hAnsi="Times New Roman" w:cs="Times New Roman"/>
          <w:b/>
          <w:bCs/>
        </w:rPr>
        <w:t>coalitions</w:t>
      </w:r>
    </w:p>
    <w:p w14:paraId="057D9E88" w14:textId="77777777" w:rsidR="003D48BD" w:rsidRPr="00494027" w:rsidRDefault="003D48BD" w:rsidP="00494027">
      <w:pPr>
        <w:spacing w:after="0" w:line="360" w:lineRule="auto"/>
        <w:jc w:val="center"/>
        <w:rPr>
          <w:rFonts w:ascii="Times New Roman" w:hAnsi="Times New Roman" w:cs="Times New Roman"/>
          <w:b/>
          <w:bCs/>
        </w:rPr>
      </w:pPr>
    </w:p>
    <w:p w14:paraId="080BC947" w14:textId="0FE3DA11" w:rsidR="00936A0C" w:rsidRPr="00657F7C" w:rsidRDefault="00907B36" w:rsidP="00657F7C">
      <w:pPr>
        <w:spacing w:after="0" w:line="360" w:lineRule="auto"/>
        <w:rPr>
          <w:rFonts w:ascii="Times New Roman" w:hAnsi="Times New Roman" w:cs="Times New Roman"/>
        </w:rPr>
      </w:pPr>
      <w:r w:rsidRPr="00657F7C">
        <w:rPr>
          <w:rFonts w:ascii="Times New Roman" w:hAnsi="Times New Roman" w:cs="Times New Roman"/>
        </w:rPr>
        <w:lastRenderedPageBreak/>
        <w:tab/>
      </w:r>
      <w:r w:rsidR="00340B47" w:rsidRPr="00657F7C">
        <w:rPr>
          <w:rFonts w:ascii="Times New Roman" w:hAnsi="Times New Roman" w:cs="Times New Roman"/>
        </w:rPr>
        <w:t>W</w:t>
      </w:r>
      <w:r w:rsidR="003C3B47" w:rsidRPr="00657F7C">
        <w:rPr>
          <w:rFonts w:ascii="Times New Roman" w:hAnsi="Times New Roman" w:cs="Times New Roman"/>
        </w:rPr>
        <w:t xml:space="preserve">e next examine what types of editors fall in each subcoalition and how the subcoalitions differ in terms of organizational goals. </w:t>
      </w:r>
      <w:r w:rsidR="00BE27B4" w:rsidRPr="00657F7C">
        <w:rPr>
          <w:rFonts w:ascii="Times New Roman" w:hAnsi="Times New Roman" w:cs="Times New Roman"/>
        </w:rPr>
        <w:t xml:space="preserve">We use logistic regression to predict membership in </w:t>
      </w:r>
      <w:r w:rsidR="006E7822">
        <w:rPr>
          <w:rFonts w:ascii="Times New Roman" w:hAnsi="Times New Roman" w:cs="Times New Roman"/>
        </w:rPr>
        <w:t>s</w:t>
      </w:r>
      <w:r w:rsidR="00BE27B4" w:rsidRPr="00657F7C">
        <w:rPr>
          <w:rFonts w:ascii="Times New Roman" w:hAnsi="Times New Roman" w:cs="Times New Roman"/>
        </w:rPr>
        <w:t>ubcoalition B condition</w:t>
      </w:r>
      <w:r w:rsidR="000A49E4">
        <w:rPr>
          <w:rFonts w:ascii="Times New Roman" w:hAnsi="Times New Roman" w:cs="Times New Roman"/>
        </w:rPr>
        <w:t>ed</w:t>
      </w:r>
      <w:r w:rsidR="00BE27B4" w:rsidRPr="00657F7C">
        <w:rPr>
          <w:rFonts w:ascii="Times New Roman" w:hAnsi="Times New Roman" w:cs="Times New Roman"/>
        </w:rPr>
        <w:t xml:space="preserve"> on the amount of time spent on Wikipedia, editorial experience, age, gender, and country of origin.</w:t>
      </w:r>
      <w:r w:rsidR="00340B47" w:rsidRPr="00657F7C">
        <w:rPr>
          <w:rFonts w:ascii="Times New Roman" w:hAnsi="Times New Roman" w:cs="Times New Roman"/>
        </w:rPr>
        <w:t xml:space="preserve"> </w:t>
      </w:r>
      <w:r w:rsidR="003C3B47" w:rsidRPr="00657F7C">
        <w:rPr>
          <w:rFonts w:ascii="Times New Roman" w:hAnsi="Times New Roman" w:cs="Times New Roman"/>
        </w:rPr>
        <w:t xml:space="preserve">We find that editors who spend more than an hour in the last week contributing to Wikipedia are 16 percent more likely to be a member of </w:t>
      </w:r>
      <w:r w:rsidR="000A49E4">
        <w:rPr>
          <w:rFonts w:ascii="Times New Roman" w:hAnsi="Times New Roman" w:cs="Times New Roman"/>
        </w:rPr>
        <w:t>S</w:t>
      </w:r>
      <w:r w:rsidR="003C3B47" w:rsidRPr="00657F7C">
        <w:rPr>
          <w:rFonts w:ascii="Times New Roman" w:hAnsi="Times New Roman" w:cs="Times New Roman"/>
        </w:rPr>
        <w:t>ubcoalition B</w:t>
      </w:r>
      <w:r w:rsidR="00811FEB" w:rsidRPr="00657F7C">
        <w:rPr>
          <w:rFonts w:ascii="Times New Roman" w:hAnsi="Times New Roman" w:cs="Times New Roman"/>
        </w:rPr>
        <w:t xml:space="preserve"> (</w:t>
      </w:r>
      <m:oMath>
        <m:r>
          <w:rPr>
            <w:rFonts w:ascii="Cambria Math" w:hAnsi="Cambria Math" w:cs="Times New Roman"/>
          </w:rPr>
          <m:t>β=0.067</m:t>
        </m:r>
      </m:oMath>
      <w:r w:rsidR="00811FEB" w:rsidRPr="00657F7C">
        <w:rPr>
          <w:rFonts w:ascii="Times New Roman" w:eastAsiaTheme="minorEastAsia" w:hAnsi="Times New Roman" w:cs="Times New Roman"/>
        </w:rPr>
        <w:t xml:space="preserve">, </w:t>
      </w:r>
      <m:oMath>
        <m:r>
          <w:rPr>
            <w:rFonts w:ascii="Cambria Math" w:hAnsi="Cambria Math" w:cs="Times New Roman"/>
          </w:rPr>
          <m:t>se = 0.012</m:t>
        </m:r>
      </m:oMath>
      <w:r w:rsidR="00811FEB" w:rsidRPr="00657F7C">
        <w:rPr>
          <w:rFonts w:ascii="Times New Roman" w:hAnsi="Times New Roman" w:cs="Times New Roman"/>
        </w:rPr>
        <w:t>)</w:t>
      </w:r>
      <w:r w:rsidR="00340B47" w:rsidRPr="00657F7C">
        <w:rPr>
          <w:rFonts w:ascii="Times New Roman" w:hAnsi="Times New Roman" w:cs="Times New Roman"/>
        </w:rPr>
        <w:t>. Further, e</w:t>
      </w:r>
      <w:r w:rsidR="003C3B47" w:rsidRPr="00657F7C">
        <w:rPr>
          <w:rFonts w:ascii="Times New Roman" w:hAnsi="Times New Roman" w:cs="Times New Roman"/>
        </w:rPr>
        <w:t xml:space="preserve">ach additional year of editing experience makes an editor </w:t>
      </w:r>
      <w:r w:rsidR="00340B47" w:rsidRPr="00657F7C">
        <w:rPr>
          <w:rFonts w:ascii="Times New Roman" w:hAnsi="Times New Roman" w:cs="Times New Roman"/>
        </w:rPr>
        <w:t>three</w:t>
      </w:r>
      <w:r w:rsidR="003C3B47" w:rsidRPr="00657F7C">
        <w:rPr>
          <w:rFonts w:ascii="Times New Roman" w:hAnsi="Times New Roman" w:cs="Times New Roman"/>
        </w:rPr>
        <w:t xml:space="preserve"> percent more likely to be a member of </w:t>
      </w:r>
      <w:r w:rsidR="006E7822">
        <w:rPr>
          <w:rFonts w:ascii="Times New Roman" w:hAnsi="Times New Roman" w:cs="Times New Roman"/>
        </w:rPr>
        <w:t>s</w:t>
      </w:r>
      <w:r w:rsidR="003C3B47" w:rsidRPr="00657F7C">
        <w:rPr>
          <w:rFonts w:ascii="Times New Roman" w:hAnsi="Times New Roman" w:cs="Times New Roman"/>
        </w:rPr>
        <w:t>ubcoalition B</w:t>
      </w:r>
      <w:r w:rsidR="00811FEB" w:rsidRPr="00657F7C">
        <w:rPr>
          <w:rFonts w:ascii="Times New Roman" w:hAnsi="Times New Roman" w:cs="Times New Roman"/>
        </w:rPr>
        <w:t xml:space="preserve"> (</w:t>
      </w:r>
      <m:oMath>
        <m:r>
          <w:rPr>
            <w:rFonts w:ascii="Cambria Math" w:hAnsi="Cambria Math" w:cs="Times New Roman"/>
          </w:rPr>
          <m:t>β=0.11</m:t>
        </m:r>
      </m:oMath>
      <w:r w:rsidR="00811FEB" w:rsidRPr="00657F7C">
        <w:rPr>
          <w:rFonts w:ascii="Times New Roman" w:eastAsiaTheme="minorEastAsia" w:hAnsi="Times New Roman" w:cs="Times New Roman"/>
        </w:rPr>
        <w:t xml:space="preserve">, </w:t>
      </w:r>
      <m:oMath>
        <m:r>
          <w:rPr>
            <w:rFonts w:ascii="Cambria Math" w:hAnsi="Cambria Math" w:cs="Times New Roman"/>
          </w:rPr>
          <m:t>se = 0.022</m:t>
        </m:r>
      </m:oMath>
      <w:r w:rsidR="00811FEB" w:rsidRPr="00657F7C">
        <w:rPr>
          <w:rFonts w:ascii="Times New Roman" w:hAnsi="Times New Roman" w:cs="Times New Roman"/>
        </w:rPr>
        <w:t>)</w:t>
      </w:r>
      <w:r w:rsidR="003C3B47" w:rsidRPr="00657F7C">
        <w:rPr>
          <w:rFonts w:ascii="Times New Roman" w:hAnsi="Times New Roman" w:cs="Times New Roman"/>
        </w:rPr>
        <w:t xml:space="preserve">. </w:t>
      </w:r>
      <w:r w:rsidR="00BE27B4" w:rsidRPr="00657F7C">
        <w:rPr>
          <w:rFonts w:ascii="Times New Roman" w:hAnsi="Times New Roman" w:cs="Times New Roman"/>
        </w:rPr>
        <w:t>Both eff</w:t>
      </w:r>
      <w:r w:rsidR="00811FEB" w:rsidRPr="00657F7C">
        <w:rPr>
          <w:rFonts w:ascii="Times New Roman" w:hAnsi="Times New Roman" w:cs="Times New Roman"/>
        </w:rPr>
        <w:t>ects are significant at the 0.0</w:t>
      </w:r>
      <w:r w:rsidR="00BE27B4" w:rsidRPr="00657F7C">
        <w:rPr>
          <w:rFonts w:ascii="Times New Roman" w:hAnsi="Times New Roman" w:cs="Times New Roman"/>
        </w:rPr>
        <w:t>1 confidence level. Gender, age,</w:t>
      </w:r>
      <w:r w:rsidR="00340B47" w:rsidRPr="00657F7C">
        <w:rPr>
          <w:rFonts w:ascii="Times New Roman" w:hAnsi="Times New Roman" w:cs="Times New Roman"/>
        </w:rPr>
        <w:t xml:space="preserve"> and country-of-origin are not significant predictors of subcoalition membership. </w:t>
      </w:r>
      <w:r w:rsidR="003C3B47" w:rsidRPr="00657F7C">
        <w:rPr>
          <w:rFonts w:ascii="Times New Roman" w:hAnsi="Times New Roman" w:cs="Times New Roman"/>
        </w:rPr>
        <w:t xml:space="preserve">Experienced editors and avid users are more likely to be a member of the subcoalition who believe other editors are the most significant problem with Wikipedia. Inexperienced and less frequent users are more likely to point to the </w:t>
      </w:r>
      <w:r w:rsidR="00340B47" w:rsidRPr="00657F7C">
        <w:rPr>
          <w:rFonts w:ascii="Times New Roman" w:hAnsi="Times New Roman" w:cs="Times New Roman"/>
        </w:rPr>
        <w:t>problems</w:t>
      </w:r>
      <w:r w:rsidR="003C3B47" w:rsidRPr="00657F7C">
        <w:rPr>
          <w:rFonts w:ascii="Times New Roman" w:hAnsi="Times New Roman" w:cs="Times New Roman"/>
        </w:rPr>
        <w:t xml:space="preserve"> </w:t>
      </w:r>
      <w:r w:rsidR="00340B47" w:rsidRPr="00657F7C">
        <w:rPr>
          <w:rFonts w:ascii="Times New Roman" w:hAnsi="Times New Roman" w:cs="Times New Roman"/>
        </w:rPr>
        <w:t>associated with the</w:t>
      </w:r>
      <w:r w:rsidR="00BE27B4" w:rsidRPr="00657F7C">
        <w:rPr>
          <w:rFonts w:ascii="Times New Roman" w:hAnsi="Times New Roman" w:cs="Times New Roman"/>
        </w:rPr>
        <w:t xml:space="preserve"> editing platform.</w:t>
      </w:r>
    </w:p>
    <w:p w14:paraId="692D813A" w14:textId="0D69AD78" w:rsidR="003442E2" w:rsidRPr="00657F7C" w:rsidRDefault="003C3B47" w:rsidP="00657F7C">
      <w:pPr>
        <w:spacing w:after="0" w:line="360" w:lineRule="auto"/>
        <w:ind w:firstLine="720"/>
        <w:rPr>
          <w:rFonts w:ascii="Times New Roman" w:hAnsi="Times New Roman" w:cs="Times New Roman"/>
        </w:rPr>
      </w:pPr>
      <w:r w:rsidRPr="00657F7C">
        <w:rPr>
          <w:rFonts w:ascii="Times New Roman" w:hAnsi="Times New Roman" w:cs="Times New Roman"/>
        </w:rPr>
        <w:t xml:space="preserve">This same schism exists when using subgroup membership to predict editors’ values related to resource allocation. On the same survey, editors were asked to allocate a $100 donation among different priorities for the Wikimedia foundation. On average, </w:t>
      </w:r>
      <w:r w:rsidR="00340B47" w:rsidRPr="00657F7C">
        <w:rPr>
          <w:rFonts w:ascii="Times New Roman" w:hAnsi="Times New Roman" w:cs="Times New Roman"/>
        </w:rPr>
        <w:t>S</w:t>
      </w:r>
      <w:r w:rsidRPr="00657F7C">
        <w:rPr>
          <w:rFonts w:ascii="Times New Roman" w:hAnsi="Times New Roman" w:cs="Times New Roman"/>
        </w:rPr>
        <w:t>ubcoalition B allocated</w:t>
      </w:r>
      <w:r w:rsidR="00340B47" w:rsidRPr="00657F7C">
        <w:rPr>
          <w:rFonts w:ascii="Times New Roman" w:hAnsi="Times New Roman" w:cs="Times New Roman"/>
        </w:rPr>
        <w:t xml:space="preserve"> three</w:t>
      </w:r>
      <w:r w:rsidRPr="00657F7C">
        <w:rPr>
          <w:rFonts w:ascii="Times New Roman" w:hAnsi="Times New Roman" w:cs="Times New Roman"/>
        </w:rPr>
        <w:t xml:space="preserve"> more dollars </w:t>
      </w:r>
      <w:r w:rsidR="00BE27B4" w:rsidRPr="00657F7C">
        <w:rPr>
          <w:rFonts w:ascii="Times New Roman" w:hAnsi="Times New Roman" w:cs="Times New Roman"/>
        </w:rPr>
        <w:t xml:space="preserve">than </w:t>
      </w:r>
      <w:r w:rsidR="006E7822">
        <w:rPr>
          <w:rFonts w:ascii="Times New Roman" w:hAnsi="Times New Roman" w:cs="Times New Roman"/>
        </w:rPr>
        <w:t>s</w:t>
      </w:r>
      <w:r w:rsidR="00BE27B4" w:rsidRPr="00657F7C">
        <w:rPr>
          <w:rFonts w:ascii="Times New Roman" w:hAnsi="Times New Roman" w:cs="Times New Roman"/>
        </w:rPr>
        <w:t xml:space="preserve">ubcoalition A </w:t>
      </w:r>
      <w:r w:rsidRPr="00657F7C">
        <w:rPr>
          <w:rFonts w:ascii="Times New Roman" w:hAnsi="Times New Roman" w:cs="Times New Roman"/>
        </w:rPr>
        <w:t xml:space="preserve">to technical upgrades to the platform and features directed at experienced editors. Subcoalition A allocated three more dollars than </w:t>
      </w:r>
      <w:r w:rsidR="006E7822">
        <w:rPr>
          <w:rFonts w:ascii="Times New Roman" w:hAnsi="Times New Roman" w:cs="Times New Roman"/>
        </w:rPr>
        <w:t>s</w:t>
      </w:r>
      <w:r w:rsidRPr="00657F7C">
        <w:rPr>
          <w:rFonts w:ascii="Times New Roman" w:hAnsi="Times New Roman" w:cs="Times New Roman"/>
        </w:rPr>
        <w:t>ubcoalition B to features directed at new editors and features for readers.</w:t>
      </w:r>
      <w:r w:rsidR="00340B47" w:rsidRPr="00657F7C">
        <w:rPr>
          <w:rFonts w:ascii="Times New Roman" w:hAnsi="Times New Roman" w:cs="Times New Roman"/>
        </w:rPr>
        <w:t xml:space="preserve"> Both of these differences are significa</w:t>
      </w:r>
      <w:r w:rsidR="00BE27B4" w:rsidRPr="00657F7C">
        <w:rPr>
          <w:rFonts w:ascii="Times New Roman" w:hAnsi="Times New Roman" w:cs="Times New Roman"/>
        </w:rPr>
        <w:t>nt at the 0.01 confidence level as well.</w:t>
      </w:r>
    </w:p>
    <w:p w14:paraId="38D45D74" w14:textId="77777777" w:rsidR="00BE2005" w:rsidRDefault="00340B47" w:rsidP="00657F7C">
      <w:pPr>
        <w:spacing w:after="0" w:line="360" w:lineRule="auto"/>
        <w:ind w:firstLine="720"/>
        <w:rPr>
          <w:rFonts w:ascii="Times New Roman" w:hAnsi="Times New Roman" w:cs="Times New Roman"/>
        </w:rPr>
      </w:pPr>
      <w:r w:rsidRPr="00657F7C">
        <w:rPr>
          <w:rFonts w:ascii="Times New Roman" w:hAnsi="Times New Roman" w:cs="Times New Roman"/>
        </w:rPr>
        <w:t xml:space="preserve">These results reflect the tension at the heart of Wikipedia’s efforts to stem its declining editor base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{"citationID":"VASkVqqP","properties":{"formattedCitation":"(Simonite 2013; Halfaker et al. 2013)","plainCitation":"(Simonite 2013; Halfaker et al. 2013)","noteIndex":0},"citationItems":[{"id":1913,"uris":["http://zotero.org/groups/2240318/items/DIZ646LC"],"uri":["http://zotero.org/groups/2240318/items/DIZ646LC"],"itemData":{"id":1913,"type":"article-magazine","title":"The Decline of Wikipedia","container-title":"MIT Technology Review","abstract":"The community that built the largest encyclopedia in history is shrinking, even as more people and Internet services depend on it than ever. Can it be revived, or is this the end of the Web’s idealistic era?","URL":"https://www.technologyreview.com/s/520446/the-decline-of-wikipedia/","language":"en-US","author":[{"family":"Simonite","given":"Tom"}],"issued":{"date-parts":[["2013",10,22]]},"accessed":{"date-parts":[["2019",12,18]]}}},{"id":1905,"uris":["http://zotero.org/groups/2240318/items/PF2ZIS5K"],"uri":["http://zotero.org/groups/2240318/items/PF2ZIS5K"],"itemData":{"id":1905,"type":"article-journal","title":"The Rise and Decline of an Open Collaboration System: How Wikipedia’s Reaction to Popularity Is Causing Its Decline","container-title":"American Behavioral Scientist","page":"664-688","volume":"57","issue":"5","source":"DOI.org (Crossref)","DOI":"10.1177/0002764212469365","ISSN":"0002-7642, 1552-3381","title-short":"The Rise and Decline of an Open Collaboration System","journalAbbreviation":"American Behavioral Scientist","language":"en","author":[{"family":"Halfaker","given":"Aaron"},{"family":"Geiger","given":"R. Stuart"},{"family":"Morgan","given":"Jonathan T."},{"family":"Riedl","given":"John"}],"issued":{"date-parts":[["2013",5]]}}}],"schema":"https://github.com/citation-style-language/schema/raw/master/csl-citation.json"}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(Simonite 2013; Halfaker et al. 2013)</w:t>
      </w:r>
      <w:r w:rsidRPr="00657F7C">
        <w:rPr>
          <w:rFonts w:ascii="Times New Roman" w:hAnsi="Times New Roman" w:cs="Times New Roman"/>
        </w:rPr>
        <w:fldChar w:fldCharType="end"/>
      </w:r>
      <w:r w:rsidRPr="00657F7C">
        <w:rPr>
          <w:rFonts w:ascii="Times New Roman" w:hAnsi="Times New Roman" w:cs="Times New Roman"/>
        </w:rPr>
        <w:t xml:space="preserve">. </w:t>
      </w:r>
      <w:r w:rsidR="004950E6" w:rsidRPr="00657F7C">
        <w:rPr>
          <w:rFonts w:ascii="Times New Roman" w:hAnsi="Times New Roman" w:cs="Times New Roman"/>
        </w:rPr>
        <w:t>According to the survey</w:t>
      </w:r>
      <w:r w:rsidRPr="00657F7C">
        <w:rPr>
          <w:rFonts w:ascii="Times New Roman" w:hAnsi="Times New Roman" w:cs="Times New Roman"/>
        </w:rPr>
        <w:t xml:space="preserve">, </w:t>
      </w:r>
      <w:r w:rsidR="004950E6" w:rsidRPr="00657F7C">
        <w:rPr>
          <w:rFonts w:ascii="Times New Roman" w:hAnsi="Times New Roman" w:cs="Times New Roman"/>
        </w:rPr>
        <w:t>the biggest problems for</w:t>
      </w:r>
      <w:r w:rsidRPr="00657F7C">
        <w:rPr>
          <w:rFonts w:ascii="Times New Roman" w:hAnsi="Times New Roman" w:cs="Times New Roman"/>
        </w:rPr>
        <w:t xml:space="preserve"> new editors were primarily related to ease of use. </w:t>
      </w:r>
      <w:r w:rsidR="004950E6" w:rsidRPr="00657F7C">
        <w:rPr>
          <w:rFonts w:ascii="Times New Roman" w:hAnsi="Times New Roman" w:cs="Times New Roman"/>
        </w:rPr>
        <w:t xml:space="preserve">However, the more powerful subcoalition of avid users believed that the biggest problems at Wikipedia related </w:t>
      </w:r>
      <w:r w:rsidR="000A49E4">
        <w:rPr>
          <w:rFonts w:ascii="Times New Roman" w:hAnsi="Times New Roman" w:cs="Times New Roman"/>
        </w:rPr>
        <w:t xml:space="preserve">instead </w:t>
      </w:r>
      <w:r w:rsidR="004950E6" w:rsidRPr="00657F7C">
        <w:rPr>
          <w:rFonts w:ascii="Times New Roman" w:hAnsi="Times New Roman" w:cs="Times New Roman"/>
        </w:rPr>
        <w:t>to editorial culture. D</w:t>
      </w:r>
      <w:r w:rsidRPr="00657F7C">
        <w:rPr>
          <w:rFonts w:ascii="Times New Roman" w:hAnsi="Times New Roman" w:cs="Times New Roman"/>
        </w:rPr>
        <w:t>ifficulty using the interface and lack of access to research materials were the least important problems</w:t>
      </w:r>
      <w:r w:rsidR="004950E6" w:rsidRPr="00657F7C">
        <w:rPr>
          <w:rFonts w:ascii="Times New Roman" w:hAnsi="Times New Roman" w:cs="Times New Roman"/>
        </w:rPr>
        <w:t xml:space="preserve"> </w:t>
      </w:r>
      <w:r w:rsidR="00BE27B4" w:rsidRPr="00657F7C">
        <w:rPr>
          <w:rFonts w:ascii="Times New Roman" w:hAnsi="Times New Roman" w:cs="Times New Roman"/>
        </w:rPr>
        <w:t>reported by avid users</w:t>
      </w:r>
      <w:r w:rsidR="004950E6" w:rsidRPr="00657F7C">
        <w:rPr>
          <w:rFonts w:ascii="Times New Roman" w:hAnsi="Times New Roman" w:cs="Times New Roman"/>
        </w:rPr>
        <w:t xml:space="preserve">. </w:t>
      </w:r>
    </w:p>
    <w:p w14:paraId="1300A9B7" w14:textId="1A1DBF7D" w:rsidR="00340B47" w:rsidRPr="00657F7C" w:rsidRDefault="003B62C1" w:rsidP="00657F7C">
      <w:pPr>
        <w:spacing w:after="0" w:line="360" w:lineRule="auto"/>
        <w:ind w:firstLine="720"/>
        <w:rPr>
          <w:rFonts w:ascii="Times New Roman" w:hAnsi="Times New Roman" w:cs="Times New Roman"/>
        </w:rPr>
      </w:pPr>
      <w:r w:rsidRPr="00657F7C">
        <w:rPr>
          <w:rFonts w:ascii="Times New Roman" w:hAnsi="Times New Roman" w:cs="Times New Roman"/>
        </w:rPr>
        <w:t>This</w:t>
      </w:r>
      <w:r w:rsidR="00381A4D" w:rsidRPr="00657F7C">
        <w:rPr>
          <w:rFonts w:ascii="Times New Roman" w:hAnsi="Times New Roman" w:cs="Times New Roman"/>
        </w:rPr>
        <w:t xml:space="preserve"> </w:t>
      </w:r>
      <w:r w:rsidR="004950E6" w:rsidRPr="00657F7C">
        <w:rPr>
          <w:rFonts w:ascii="Times New Roman" w:hAnsi="Times New Roman" w:cs="Times New Roman"/>
        </w:rPr>
        <w:t>conflict between the subcoalitions</w:t>
      </w:r>
      <w:r w:rsidR="00381A4D" w:rsidRPr="00657F7C">
        <w:rPr>
          <w:rFonts w:ascii="Times New Roman" w:hAnsi="Times New Roman" w:cs="Times New Roman"/>
        </w:rPr>
        <w:t xml:space="preserve"> </w:t>
      </w:r>
      <w:r w:rsidR="004950E6" w:rsidRPr="00657F7C">
        <w:rPr>
          <w:rFonts w:ascii="Times New Roman" w:hAnsi="Times New Roman" w:cs="Times New Roman"/>
        </w:rPr>
        <w:t>erupted</w:t>
      </w:r>
      <w:r w:rsidR="002C0C54" w:rsidRPr="00657F7C">
        <w:rPr>
          <w:rFonts w:ascii="Times New Roman" w:hAnsi="Times New Roman" w:cs="Times New Roman"/>
        </w:rPr>
        <w:t xml:space="preserve"> when </w:t>
      </w:r>
      <w:r w:rsidRPr="00657F7C">
        <w:rPr>
          <w:rFonts w:ascii="Times New Roman" w:hAnsi="Times New Roman" w:cs="Times New Roman"/>
        </w:rPr>
        <w:t xml:space="preserve">English </w:t>
      </w:r>
      <w:r w:rsidR="002C0C54" w:rsidRPr="00657F7C">
        <w:rPr>
          <w:rFonts w:ascii="Times New Roman" w:hAnsi="Times New Roman" w:cs="Times New Roman"/>
        </w:rPr>
        <w:t xml:space="preserve">Wikipedia introduced its new Visual Editor in 2013 </w:t>
      </w:r>
      <w:r w:rsidR="00A74ED5" w:rsidRPr="00657F7C">
        <w:rPr>
          <w:rFonts w:ascii="Times New Roman" w:hAnsi="Times New Roman" w:cs="Times New Roman"/>
        </w:rPr>
        <w:t xml:space="preserve">in order </w:t>
      </w:r>
      <w:r w:rsidR="002C0C54" w:rsidRPr="00657F7C">
        <w:rPr>
          <w:rFonts w:ascii="Times New Roman" w:hAnsi="Times New Roman" w:cs="Times New Roman"/>
        </w:rPr>
        <w:t>to make it easier for new editors on the site</w:t>
      </w:r>
      <w:r w:rsidR="00381A4D" w:rsidRPr="00657F7C">
        <w:rPr>
          <w:rFonts w:ascii="Times New Roman" w:hAnsi="Times New Roman" w:cs="Times New Roman"/>
        </w:rPr>
        <w:t>.</w:t>
      </w:r>
      <w:r w:rsidR="002C0C54" w:rsidRPr="00657F7C">
        <w:rPr>
          <w:rFonts w:ascii="Times New Roman" w:hAnsi="Times New Roman" w:cs="Times New Roman"/>
        </w:rPr>
        <w:t xml:space="preserve"> </w:t>
      </w:r>
      <w:r w:rsidR="00381A4D" w:rsidRPr="00657F7C">
        <w:rPr>
          <w:rFonts w:ascii="Times New Roman" w:hAnsi="Times New Roman" w:cs="Times New Roman"/>
        </w:rPr>
        <w:t>E</w:t>
      </w:r>
      <w:r w:rsidR="002C0C54" w:rsidRPr="00657F7C">
        <w:rPr>
          <w:rFonts w:ascii="Times New Roman" w:hAnsi="Times New Roman" w:cs="Times New Roman"/>
        </w:rPr>
        <w:t xml:space="preserve">xisting editors </w:t>
      </w:r>
      <w:r w:rsidR="00A74ED5" w:rsidRPr="00657F7C">
        <w:rPr>
          <w:rFonts w:ascii="Times New Roman" w:hAnsi="Times New Roman" w:cs="Times New Roman"/>
        </w:rPr>
        <w:t>complained</w:t>
      </w:r>
      <w:r w:rsidR="002C0C54" w:rsidRPr="00657F7C">
        <w:rPr>
          <w:rFonts w:ascii="Times New Roman" w:hAnsi="Times New Roman" w:cs="Times New Roman"/>
        </w:rPr>
        <w:t xml:space="preserve"> that the </w:t>
      </w:r>
      <w:r w:rsidR="00A74ED5" w:rsidRPr="00657F7C">
        <w:rPr>
          <w:rFonts w:ascii="Times New Roman" w:hAnsi="Times New Roman" w:cs="Times New Roman"/>
        </w:rPr>
        <w:t xml:space="preserve">bug-marred </w:t>
      </w:r>
      <w:r w:rsidR="002C0C54" w:rsidRPr="00657F7C">
        <w:rPr>
          <w:rFonts w:ascii="Times New Roman" w:hAnsi="Times New Roman" w:cs="Times New Roman"/>
        </w:rPr>
        <w:t xml:space="preserve">rollout </w:t>
      </w:r>
      <w:r w:rsidR="00A74ED5" w:rsidRPr="00657F7C">
        <w:rPr>
          <w:rFonts w:ascii="Times New Roman" w:hAnsi="Times New Roman" w:cs="Times New Roman"/>
        </w:rPr>
        <w:t xml:space="preserve">was </w:t>
      </w:r>
      <w:r w:rsidR="00556454" w:rsidRPr="00657F7C">
        <w:rPr>
          <w:rFonts w:ascii="Times New Roman" w:hAnsi="Times New Roman" w:cs="Times New Roman"/>
        </w:rPr>
        <w:t>disrespectful</w:t>
      </w:r>
      <w:r w:rsidR="00A74ED5" w:rsidRPr="00657F7C">
        <w:rPr>
          <w:rFonts w:ascii="Times New Roman" w:hAnsi="Times New Roman" w:cs="Times New Roman"/>
        </w:rPr>
        <w:t xml:space="preserve"> to committed contributors</w:t>
      </w:r>
      <w:r w:rsidR="00556454" w:rsidRPr="00657F7C">
        <w:rPr>
          <w:rFonts w:ascii="Times New Roman" w:hAnsi="Times New Roman" w:cs="Times New Roman"/>
        </w:rPr>
        <w:t>, a waste of donated money,</w:t>
      </w:r>
      <w:r w:rsidR="00A74ED5" w:rsidRPr="00657F7C">
        <w:rPr>
          <w:rFonts w:ascii="Times New Roman" w:hAnsi="Times New Roman" w:cs="Times New Roman"/>
        </w:rPr>
        <w:t xml:space="preserve"> and reflected a lack of commitment to Wikipedia’s core mission.</w:t>
      </w:r>
      <w:r w:rsidR="00556454" w:rsidRPr="00657F7C">
        <w:rPr>
          <w:rFonts w:ascii="Times New Roman" w:hAnsi="Times New Roman" w:cs="Times New Roman"/>
        </w:rPr>
        <w:t xml:space="preserve"> In response, editors “staged a rebellion”</w:t>
      </w:r>
      <w:r w:rsidR="00684B9C" w:rsidRPr="00657F7C">
        <w:rPr>
          <w:rFonts w:ascii="Times New Roman" w:hAnsi="Times New Roman" w:cs="Times New Roman"/>
        </w:rPr>
        <w:t xml:space="preserve"> by adopting user-written code </w:t>
      </w:r>
      <w:r w:rsidR="004950E6" w:rsidRPr="00657F7C">
        <w:rPr>
          <w:rFonts w:ascii="Times New Roman" w:hAnsi="Times New Roman" w:cs="Times New Roman"/>
        </w:rPr>
        <w:t>that allowed them to circumvent the</w:t>
      </w:r>
      <w:r w:rsidR="00684B9C" w:rsidRPr="00657F7C">
        <w:rPr>
          <w:rFonts w:ascii="Times New Roman" w:hAnsi="Times New Roman" w:cs="Times New Roman"/>
        </w:rPr>
        <w:t xml:space="preserve"> </w:t>
      </w:r>
      <w:r w:rsidR="00BE27B4" w:rsidRPr="00657F7C">
        <w:rPr>
          <w:rFonts w:ascii="Times New Roman" w:hAnsi="Times New Roman" w:cs="Times New Roman"/>
        </w:rPr>
        <w:t>v</w:t>
      </w:r>
      <w:r w:rsidR="00684B9C" w:rsidRPr="00657F7C">
        <w:rPr>
          <w:rFonts w:ascii="Times New Roman" w:hAnsi="Times New Roman" w:cs="Times New Roman"/>
        </w:rPr>
        <w:t>isual</w:t>
      </w:r>
      <w:r w:rsidR="00BE27B4" w:rsidRPr="00657F7C">
        <w:rPr>
          <w:rFonts w:ascii="Times New Roman" w:hAnsi="Times New Roman" w:cs="Times New Roman"/>
        </w:rPr>
        <w:t xml:space="preserve"> e</w:t>
      </w:r>
      <w:r w:rsidR="00684B9C" w:rsidRPr="00657F7C">
        <w:rPr>
          <w:rFonts w:ascii="Times New Roman" w:hAnsi="Times New Roman" w:cs="Times New Roman"/>
        </w:rPr>
        <w:t>diting platform,</w:t>
      </w:r>
      <w:r w:rsidR="00556454" w:rsidRPr="00657F7C">
        <w:rPr>
          <w:rFonts w:ascii="Times New Roman" w:hAnsi="Times New Roman" w:cs="Times New Roman"/>
        </w:rPr>
        <w:t xml:space="preserve"> leading Wikipedia to</w:t>
      </w:r>
      <w:r w:rsidR="00381A4D" w:rsidRPr="00657F7C">
        <w:rPr>
          <w:rFonts w:ascii="Times New Roman" w:hAnsi="Times New Roman" w:cs="Times New Roman"/>
        </w:rPr>
        <w:t xml:space="preserve"> grudgingly</w:t>
      </w:r>
      <w:r w:rsidR="00556454" w:rsidRPr="00657F7C">
        <w:rPr>
          <w:rFonts w:ascii="Times New Roman" w:hAnsi="Times New Roman" w:cs="Times New Roman"/>
        </w:rPr>
        <w:t xml:space="preserve"> change the Visual Editor </w:t>
      </w:r>
      <w:r w:rsidR="00381A4D" w:rsidRPr="00657F7C">
        <w:rPr>
          <w:rFonts w:ascii="Times New Roman" w:hAnsi="Times New Roman" w:cs="Times New Roman"/>
        </w:rPr>
        <w:t xml:space="preserve">interface </w:t>
      </w:r>
      <w:r w:rsidR="00556454" w:rsidRPr="00657F7C">
        <w:rPr>
          <w:rFonts w:ascii="Times New Roman" w:hAnsi="Times New Roman" w:cs="Times New Roman"/>
        </w:rPr>
        <w:t xml:space="preserve">from opt-out to opt-in </w:t>
      </w:r>
      <w:r w:rsidR="00556454"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{"citationID":"X0SuCNLg","properties":{"formattedCitation":"(Orlowski 2013; Sampson 2013)","plainCitation":"(Orlowski 2013; Sampson 2013)","noteIndex":0},"citationItems":[{"id":1925,"uris":["http://zotero.org/groups/2240318/items/KL4MBXP5"],"uri":["http://zotero.org/groups/2240318/items/KL4MBXP5"],"itemData":{"id":1925,"type":"post-weblog","title":"Revolting peasants force Wikipedia to cut'n'paste Visual Editor into the bin","container-title":"The Register","abstract":"When Adam delved and Eve span, who was then the Wiki Man?","URL":"https://www.theregister.co.uk/2013/09/25/wikipedia_peasants_revolt/","language":"en","author":[{"family":"Orlowski","given":"Andrew"}],"issued":{"date-parts":[["2013",9,25]]},"accessed":{"date-parts":[["2019",12,27]]}}},{"id":1920,"uris":["http://zotero.org/groups/2240318/items/VDPNFYLU"],"uri":["http://zotero.org/groups/2240318/items/VDPNFYLU"],"itemData":{"id":1920,"type":"post-weblog","title":"Will Wikipedia's pretty new editing software solve its recruitment crisis?","container-title":"The Daily Dot","abstract":"Wikipedia is rolling out a new, easier-to-use editing interface designed to make the site more welcoming to would-be Wikipedians.","URL":"https://www.dailydot.com/business/wikipedia-visual-editor-wysiwyg/","language":"en","author":[{"family":"Sampson","given":"Tim"}],"issued":{"date-parts":[["2013",7,4]]},"accessed":{"date-parts":[["2019",12,27]]}}}],"schema":"https://github.com/citation-style-language/schema/raw/master/csl-citation.json"} </w:instrText>
      </w:r>
      <w:r w:rsidR="00556454" w:rsidRPr="00657F7C">
        <w:rPr>
          <w:rFonts w:ascii="Times New Roman" w:hAnsi="Times New Roman" w:cs="Times New Roman"/>
        </w:rPr>
        <w:fldChar w:fldCharType="separate"/>
      </w:r>
      <w:r w:rsidR="00556454" w:rsidRPr="00657F7C">
        <w:rPr>
          <w:rFonts w:ascii="Times New Roman" w:hAnsi="Times New Roman" w:cs="Times New Roman"/>
          <w:noProof/>
        </w:rPr>
        <w:t>(Orlowski 2013; Sampson 2013)</w:t>
      </w:r>
      <w:r w:rsidR="00556454" w:rsidRPr="00657F7C">
        <w:rPr>
          <w:rFonts w:ascii="Times New Roman" w:hAnsi="Times New Roman" w:cs="Times New Roman"/>
        </w:rPr>
        <w:fldChar w:fldCharType="end"/>
      </w:r>
      <w:r w:rsidR="00381A4D" w:rsidRPr="00657F7C">
        <w:rPr>
          <w:rFonts w:ascii="Times New Roman" w:hAnsi="Times New Roman" w:cs="Times New Roman"/>
        </w:rPr>
        <w:t>.</w:t>
      </w:r>
      <w:r w:rsidR="00BE2005">
        <w:rPr>
          <w:rFonts w:ascii="Times New Roman" w:hAnsi="Times New Roman" w:cs="Times New Roman"/>
        </w:rPr>
        <w:t xml:space="preserve"> Had leadership been aware that the rationale for this major change to the editing interface was in conflict with the experience of its most avid users, they would have known they needed to be more careful during the Visual Editor’s introduction.</w:t>
      </w:r>
    </w:p>
    <w:p w14:paraId="6EDBC161" w14:textId="77777777" w:rsidR="000A49E4" w:rsidRDefault="000A49E4" w:rsidP="00657F7C">
      <w:pPr>
        <w:spacing w:after="0" w:line="360" w:lineRule="auto"/>
        <w:rPr>
          <w:rFonts w:ascii="Times New Roman" w:hAnsi="Times New Roman" w:cs="Times New Roman"/>
          <w:b/>
          <w:bCs/>
        </w:rPr>
      </w:pPr>
    </w:p>
    <w:p w14:paraId="1C91980B" w14:textId="463EB613" w:rsidR="003442E2" w:rsidRPr="000A49E4" w:rsidRDefault="000A49E4" w:rsidP="00657F7C">
      <w:pPr>
        <w:spacing w:after="0" w:line="360" w:lineRule="auto"/>
        <w:rPr>
          <w:rFonts w:ascii="Times New Roman" w:hAnsi="Times New Roman" w:cs="Times New Roman"/>
          <w:b/>
          <w:bCs/>
        </w:rPr>
      </w:pPr>
      <w:r w:rsidRPr="000A49E4">
        <w:rPr>
          <w:rFonts w:ascii="Times New Roman" w:hAnsi="Times New Roman" w:cs="Times New Roman"/>
          <w:b/>
          <w:bCs/>
        </w:rPr>
        <w:t xml:space="preserve">3.2 </w:t>
      </w:r>
      <w:r w:rsidR="003442E2" w:rsidRPr="000A49E4">
        <w:rPr>
          <w:rFonts w:ascii="Times New Roman" w:hAnsi="Times New Roman" w:cs="Times New Roman"/>
          <w:b/>
          <w:bCs/>
        </w:rPr>
        <w:t>Baseball Writers Association of America (BBWAA)</w:t>
      </w:r>
    </w:p>
    <w:p w14:paraId="26F25AC2" w14:textId="320A5B23" w:rsidR="003442E2" w:rsidRPr="00657F7C" w:rsidRDefault="003442E2" w:rsidP="00657F7C">
      <w:pPr>
        <w:spacing w:after="0" w:line="360" w:lineRule="auto"/>
        <w:rPr>
          <w:rFonts w:ascii="Times New Roman" w:hAnsi="Times New Roman" w:cs="Times New Roman"/>
          <w:i/>
        </w:rPr>
      </w:pPr>
      <w:r w:rsidRPr="00657F7C">
        <w:rPr>
          <w:rFonts w:ascii="Times New Roman" w:eastAsia="Times New Roman" w:hAnsi="Times New Roman" w:cs="Times New Roman"/>
        </w:rPr>
        <w:lastRenderedPageBreak/>
        <w:t xml:space="preserve">The most important public function of the BBWAA is determining which retired baseball players are inducted into the National Baseball Hall of Fame. Beginning in 2013, however, the election process became embroiled in controversy because </w:t>
      </w:r>
      <w:r w:rsidR="00A941CD" w:rsidRPr="00657F7C">
        <w:rPr>
          <w:rFonts w:ascii="Times New Roman" w:eastAsia="Times New Roman" w:hAnsi="Times New Roman" w:cs="Times New Roman"/>
        </w:rPr>
        <w:t xml:space="preserve">none of the candidates received the seventy-five percent of votes </w:t>
      </w:r>
      <w:r w:rsidR="00BE27B4" w:rsidRPr="00657F7C">
        <w:rPr>
          <w:rFonts w:ascii="Times New Roman" w:eastAsia="Times New Roman" w:hAnsi="Times New Roman" w:cs="Times New Roman"/>
        </w:rPr>
        <w:t xml:space="preserve">required </w:t>
      </w:r>
      <w:r w:rsidR="00A941CD" w:rsidRPr="00657F7C">
        <w:rPr>
          <w:rFonts w:ascii="Times New Roman" w:eastAsia="Times New Roman" w:hAnsi="Times New Roman" w:cs="Times New Roman"/>
        </w:rPr>
        <w:t>for induction</w:t>
      </w:r>
      <w:r w:rsidRPr="00657F7C">
        <w:rPr>
          <w:rFonts w:ascii="Times New Roman" w:eastAsia="Times New Roman" w:hAnsi="Times New Roman" w:cs="Times New Roman"/>
        </w:rPr>
        <w:t xml:space="preserve">. For the first time in a half-century, the National Baseball Hall of Fame had a summer induction ceremony with no living inductees. The BBWAA considers Hall of Fame voting to be “the ultimate privilege” for its members </w:t>
      </w:r>
      <w:r w:rsidRPr="00657F7C">
        <w:rPr>
          <w:rFonts w:ascii="Times New Roman" w:eastAsia="Times New Roman" w:hAnsi="Times New Roman" w:cs="Times New Roman"/>
        </w:rPr>
        <w:fldChar w:fldCharType="begin"/>
      </w:r>
      <w:r w:rsidR="00BE27B4" w:rsidRPr="00657F7C">
        <w:rPr>
          <w:rFonts w:ascii="Times New Roman" w:eastAsia="Times New Roman" w:hAnsi="Times New Roman" w:cs="Times New Roman"/>
        </w:rPr>
        <w:instrText xml:space="preserve"> ADDIN ZOTERO_ITEM CSL_CITATION {"citationID":"tSesh2YP","properties":{"formattedCitation":"(Chappell 2014)","plainCitation":"(Chappell 2014)","noteIndex":0},"citationItems":[{"id":835,"uris":["http://zotero.org/users/841363/items/KTFGFW3Z"],"uri":["http://zotero.org/users/841363/items/KTFGFW3Z"],"itemData":{"id":835,"type":"post-weblog","title":"Sportswriter Who Let Readers Fill Out Hall Of Fame Ballot Is Banned","container-title":"NPR.org","abstract":"Dan Le Batard, a columnist for The Miami Herald who also appears on ESPN radio and television, says he turned his ballot over to Deadspin readers for many reasons, including a need for reform in Hall of Fame voting.","URL":"https://www.npr.org/sections/thetwo-way/2014/01/09/261229164/sportswriter-who-let-readers-fill-out-hall-of-fame-ballot-is-banned","language":"en","author":[{"family":"Chappell","given":"Bill"}],"issued":{"date-parts":[["2014",1,9]]},"accessed":{"date-parts":[["2018",10,10]]}}}],"schema":"https://github.com/citation-style-language/schema/raw/master/csl-citation.json"} </w:instrText>
      </w:r>
      <w:r w:rsidRPr="00657F7C">
        <w:rPr>
          <w:rFonts w:ascii="Times New Roman" w:eastAsia="Times New Roman" w:hAnsi="Times New Roman" w:cs="Times New Roman"/>
        </w:rPr>
        <w:fldChar w:fldCharType="separate"/>
      </w:r>
      <w:r w:rsidRPr="00657F7C">
        <w:rPr>
          <w:rFonts w:ascii="Times New Roman" w:eastAsia="Times New Roman" w:hAnsi="Times New Roman" w:cs="Times New Roman"/>
          <w:noProof/>
        </w:rPr>
        <w:t>(Chappell 2014)</w:t>
      </w:r>
      <w:r w:rsidRPr="00657F7C">
        <w:rPr>
          <w:rFonts w:ascii="Times New Roman" w:eastAsia="Times New Roman" w:hAnsi="Times New Roman" w:cs="Times New Roman"/>
        </w:rPr>
        <w:fldChar w:fldCharType="end"/>
      </w:r>
      <w:r w:rsidRPr="00657F7C">
        <w:rPr>
          <w:rFonts w:ascii="Times New Roman" w:eastAsia="Times New Roman" w:hAnsi="Times New Roman" w:cs="Times New Roman"/>
        </w:rPr>
        <w:t>. Yet</w:t>
      </w:r>
      <w:r w:rsidR="00BE2005">
        <w:rPr>
          <w:rFonts w:ascii="Times New Roman" w:eastAsia="Times New Roman" w:hAnsi="Times New Roman" w:cs="Times New Roman"/>
        </w:rPr>
        <w:t xml:space="preserve"> rumors swirled that</w:t>
      </w:r>
      <w:r w:rsidRPr="00657F7C">
        <w:rPr>
          <w:rFonts w:ascii="Times New Roman" w:eastAsia="Times New Roman" w:hAnsi="Times New Roman" w:cs="Times New Roman"/>
        </w:rPr>
        <w:t xml:space="preserve">, if the BBWAA continued to be unable to serve its purpose of selecting candidates for the Hall of Fame, the Hall of Fame would begin to explore other options for determining who should be inducted </w:t>
      </w:r>
      <w:r w:rsidRPr="00657F7C">
        <w:rPr>
          <w:rFonts w:ascii="Times New Roman" w:eastAsia="Times New Roman" w:hAnsi="Times New Roman" w:cs="Times New Roman"/>
        </w:rPr>
        <w:fldChar w:fldCharType="begin"/>
      </w:r>
      <w:r w:rsidR="00BE27B4" w:rsidRPr="00657F7C">
        <w:rPr>
          <w:rFonts w:ascii="Times New Roman" w:eastAsia="Times New Roman" w:hAnsi="Times New Roman" w:cs="Times New Roman"/>
        </w:rPr>
        <w:instrText xml:space="preserve"> ADDIN ZOTERO_ITEM CSL_CITATION {"citationID":"swwQIozN","properties":{"formattedCitation":"(Keri 2013)","plainCitation":"(Keri 2013)","noteIndex":0},"citationItems":[{"id":862,"uris":["http://zotero.org/users/841363/items/C7PZ5Y7R"],"uri":["http://zotero.org/users/841363/items/C7PZ5Y7R"],"itemData":{"id":862,"type":"post-weblog","title":"The Fallacy of the Baseball Hall of Fame","container-title":"Grantland","abstract":"The voters have spoken: No living soul will be inducted into the Hall of Fame this year. The announcement that no players from this year’s Hall of Fame ballot netted the 75 percent vote neede…","URL":"http://grantland.com/the-triangle/the-fallacy-of-the-baseball-hall-of-fame/","language":"en","author":[{"family":"Keri","given":"Jonah"}],"issued":{"date-parts":[["2013",1,9]]},"accessed":{"date-parts":[["2018",10,9]]}}}],"schema":"https://github.com/citation-style-language/schema/raw/master/csl-citation.json"} </w:instrText>
      </w:r>
      <w:r w:rsidRPr="00657F7C">
        <w:rPr>
          <w:rFonts w:ascii="Times New Roman" w:eastAsia="Times New Roman" w:hAnsi="Times New Roman" w:cs="Times New Roman"/>
        </w:rPr>
        <w:fldChar w:fldCharType="separate"/>
      </w:r>
      <w:r w:rsidRPr="00657F7C">
        <w:rPr>
          <w:rFonts w:ascii="Times New Roman" w:eastAsia="Times New Roman" w:hAnsi="Times New Roman" w:cs="Times New Roman"/>
          <w:noProof/>
        </w:rPr>
        <w:t>(Keri 2013)</w:t>
      </w:r>
      <w:r w:rsidRPr="00657F7C">
        <w:rPr>
          <w:rFonts w:ascii="Times New Roman" w:eastAsia="Times New Roman" w:hAnsi="Times New Roman" w:cs="Times New Roman"/>
        </w:rPr>
        <w:fldChar w:fldCharType="end"/>
      </w:r>
      <w:r w:rsidRPr="00657F7C">
        <w:rPr>
          <w:rFonts w:ascii="Times New Roman" w:eastAsia="Times New Roman" w:hAnsi="Times New Roman" w:cs="Times New Roman"/>
        </w:rPr>
        <w:t>.</w:t>
      </w:r>
    </w:p>
    <w:p w14:paraId="6A11BA34" w14:textId="7BCE89BF" w:rsidR="003442E2" w:rsidRPr="00657F7C" w:rsidRDefault="003442E2" w:rsidP="00657F7C">
      <w:pPr>
        <w:spacing w:after="0" w:line="360" w:lineRule="auto"/>
        <w:ind w:firstLine="720"/>
        <w:rPr>
          <w:rFonts w:ascii="Times New Roman" w:hAnsi="Times New Roman" w:cs="Times New Roman"/>
          <w:i/>
        </w:rPr>
      </w:pPr>
      <w:r w:rsidRPr="00657F7C">
        <w:rPr>
          <w:rFonts w:ascii="Times New Roman" w:eastAsia="Times New Roman" w:hAnsi="Times New Roman" w:cs="Times New Roman"/>
        </w:rPr>
        <w:t xml:space="preserve">Prior to the election, baseball writers acknowledged that 2013’s crop of new candidates were particularly controversial. Barry Bonds and Roger Clemens, two players who are among the </w:t>
      </w:r>
      <w:r w:rsidR="009533AA" w:rsidRPr="00657F7C">
        <w:rPr>
          <w:rFonts w:ascii="Times New Roman" w:eastAsia="Times New Roman" w:hAnsi="Times New Roman" w:cs="Times New Roman"/>
        </w:rPr>
        <w:t xml:space="preserve">most </w:t>
      </w:r>
      <w:r w:rsidR="00340B47" w:rsidRPr="00657F7C">
        <w:rPr>
          <w:rFonts w:ascii="Times New Roman" w:eastAsia="Times New Roman" w:hAnsi="Times New Roman" w:cs="Times New Roman"/>
        </w:rPr>
        <w:t>distinguished</w:t>
      </w:r>
      <w:r w:rsidRPr="00657F7C">
        <w:rPr>
          <w:rFonts w:ascii="Times New Roman" w:eastAsia="Times New Roman" w:hAnsi="Times New Roman" w:cs="Times New Roman"/>
        </w:rPr>
        <w:t xml:space="preserve"> in the game’s history but whose candidacies were shrouded in rumors of performance-enhancing drug (PED) use, were submitted to the baseball writers for consideration for the first time. Absent the PED question, both Bonds and Clemens would be near-consensus Hall of Fame picks. While other marginal Hall of Fame candidates suspected of PED use had been considered by the voters in prior years, this was the first time the writers had to judge players with such extraordinary on-the-field performance </w:t>
      </w:r>
      <w:r w:rsidR="00BE27B4" w:rsidRPr="00657F7C">
        <w:rPr>
          <w:rFonts w:ascii="Times New Roman" w:eastAsia="Times New Roman" w:hAnsi="Times New Roman" w:cs="Times New Roman"/>
        </w:rPr>
        <w:t xml:space="preserve">who were also </w:t>
      </w:r>
      <w:r w:rsidRPr="00657F7C">
        <w:rPr>
          <w:rFonts w:ascii="Times New Roman" w:eastAsia="Times New Roman" w:hAnsi="Times New Roman" w:cs="Times New Roman"/>
        </w:rPr>
        <w:t>suspected of using PEDs. Despite many baseball writers acknowledging a crowded, controversial ballot with many qualified newcomers, few suspected that no candidates would be elected.</w:t>
      </w:r>
    </w:p>
    <w:p w14:paraId="3C36BD68" w14:textId="25A03961" w:rsidR="003442E2" w:rsidRPr="00657F7C" w:rsidRDefault="003442E2" w:rsidP="00657F7C">
      <w:pPr>
        <w:spacing w:after="0" w:line="360" w:lineRule="auto"/>
        <w:ind w:firstLine="720"/>
        <w:rPr>
          <w:rFonts w:ascii="Times New Roman" w:hAnsi="Times New Roman" w:cs="Times New Roman"/>
          <w:i/>
        </w:rPr>
      </w:pPr>
      <w:r w:rsidRPr="00657F7C">
        <w:rPr>
          <w:rFonts w:ascii="Times New Roman" w:eastAsia="Times New Roman" w:hAnsi="Times New Roman" w:cs="Times New Roman"/>
          <w:i/>
        </w:rPr>
        <w:t>New York Times</w:t>
      </w:r>
      <w:r w:rsidRPr="00657F7C">
        <w:rPr>
          <w:rFonts w:ascii="Times New Roman" w:eastAsia="Times New Roman" w:hAnsi="Times New Roman" w:cs="Times New Roman"/>
        </w:rPr>
        <w:t xml:space="preserve"> columnist Nate Silver hypothesized that the tenor of the debate had changed during the 2013 voting: “Instead of the typical friendly arguments about how a player’s lifetime accomplishments might be weighed against how dominant he was in his best seasons, or how to compare players at different positions, the writers are now spending most of their time arguing about who used steroids and when, and how this should affect Hall of Fame consideration” </w:t>
      </w:r>
      <w:r w:rsidRPr="00657F7C">
        <w:rPr>
          <w:rFonts w:ascii="Times New Roman" w:eastAsia="Times New Roman" w:hAnsi="Times New Roman" w:cs="Times New Roman"/>
        </w:rPr>
        <w:fldChar w:fldCharType="begin"/>
      </w:r>
      <w:r w:rsidR="00BE27B4" w:rsidRPr="00657F7C">
        <w:rPr>
          <w:rFonts w:ascii="Times New Roman" w:eastAsia="Times New Roman" w:hAnsi="Times New Roman" w:cs="Times New Roman"/>
        </w:rPr>
        <w:instrText xml:space="preserve"> ADDIN ZOTERO_ITEM CSL_CITATION {"citationID":"TBRyG2wS","properties":{"formattedCitation":"(Silver 2013)","plainCitation":"(Silver 2013)","noteIndex":0},"citationItems":[{"id":861,"uris":["http://zotero.org/users/841363/items/FYY4HBWS"],"uri":["http://zotero.org/users/841363/items/FYY4HBWS"],"itemData":{"id":861,"type":"post-weblog","title":"In Cooperstown, a Crowded Waiting Room","container-title":"FiveThirtyEight","abstract":"Baseball writers elected no one to the Hall of Fame on Wednesday, despite what might have been the deepest ballot in years. Perhaps the clearest effect of the crowded ballot was seen among candidates returning to the ballot from last year.","URL":"https://fivethirtyeight.blogs.nytimes.com/2013/01/12/in-cooperstown-a-crowded-waiting-room/","language":"en-US","author":[{"family":"Silver","given":"Nate"}],"issued":{"date-parts":[["2013",1,12]]},"accessed":{"date-parts":[["2018",10,9]]}}}],"schema":"https://github.com/citation-style-language/schema/raw/master/csl-citation.json"} </w:instrText>
      </w:r>
      <w:r w:rsidRPr="00657F7C">
        <w:rPr>
          <w:rFonts w:ascii="Times New Roman" w:eastAsia="Times New Roman" w:hAnsi="Times New Roman" w:cs="Times New Roman"/>
        </w:rPr>
        <w:fldChar w:fldCharType="separate"/>
      </w:r>
      <w:r w:rsidRPr="00657F7C">
        <w:rPr>
          <w:rFonts w:ascii="Times New Roman" w:eastAsia="Times New Roman" w:hAnsi="Times New Roman" w:cs="Times New Roman"/>
          <w:noProof/>
        </w:rPr>
        <w:t>(Silver 2013)</w:t>
      </w:r>
      <w:r w:rsidRPr="00657F7C">
        <w:rPr>
          <w:rFonts w:ascii="Times New Roman" w:eastAsia="Times New Roman" w:hAnsi="Times New Roman" w:cs="Times New Roman"/>
        </w:rPr>
        <w:fldChar w:fldCharType="end"/>
      </w:r>
      <w:r w:rsidRPr="00657F7C">
        <w:rPr>
          <w:rFonts w:ascii="Times New Roman" w:eastAsia="Times New Roman" w:hAnsi="Times New Roman" w:cs="Times New Roman"/>
        </w:rPr>
        <w:t xml:space="preserve">. Disagreements over players prior to 2013 tended to be idiosyncratic, as each voter applied slightly different criteria for measuring greatness. The 2013 disagreement, instead, </w:t>
      </w:r>
      <w:r w:rsidR="009533AA" w:rsidRPr="00657F7C">
        <w:rPr>
          <w:rFonts w:ascii="Times New Roman" w:eastAsia="Times New Roman" w:hAnsi="Times New Roman" w:cs="Times New Roman"/>
        </w:rPr>
        <w:t>felt more like</w:t>
      </w:r>
      <w:r w:rsidRPr="00657F7C">
        <w:rPr>
          <w:rFonts w:ascii="Times New Roman" w:eastAsia="Times New Roman" w:hAnsi="Times New Roman" w:cs="Times New Roman"/>
        </w:rPr>
        <w:t xml:space="preserve"> competing </w:t>
      </w:r>
      <w:r w:rsidR="009533AA" w:rsidRPr="00657F7C">
        <w:rPr>
          <w:rFonts w:ascii="Times New Roman" w:eastAsia="Times New Roman" w:hAnsi="Times New Roman" w:cs="Times New Roman"/>
        </w:rPr>
        <w:t>factions</w:t>
      </w:r>
      <w:r w:rsidRPr="00657F7C">
        <w:rPr>
          <w:rFonts w:ascii="Times New Roman" w:eastAsia="Times New Roman" w:hAnsi="Times New Roman" w:cs="Times New Roman"/>
        </w:rPr>
        <w:t xml:space="preserve"> within the BBWAA: the writers who felt that PED rumors disqualified a player from Hall of Fame induction against those willing to weigh possible PED use against on-the-field performance.</w:t>
      </w:r>
    </w:p>
    <w:p w14:paraId="79E1A04D" w14:textId="7892F1C0" w:rsidR="003442E2" w:rsidRPr="00657F7C" w:rsidRDefault="003442E2" w:rsidP="00657F7C">
      <w:pPr>
        <w:spacing w:after="0" w:line="360" w:lineRule="auto"/>
        <w:ind w:firstLine="720"/>
        <w:rPr>
          <w:rFonts w:ascii="Times New Roman" w:hAnsi="Times New Roman" w:cs="Times New Roman"/>
          <w:i/>
        </w:rPr>
      </w:pPr>
      <w:r w:rsidRPr="00657F7C">
        <w:rPr>
          <w:rFonts w:ascii="Times New Roman" w:eastAsia="Times New Roman" w:hAnsi="Times New Roman" w:cs="Times New Roman"/>
        </w:rPr>
        <w:t xml:space="preserve">Following the public announcement of the 2013 election results, baseball writers began to publicly complain that the voting system had become dysfunctional in its current form. Some argued that the problem lay in the ambiguous voting criteria, or the 10-vote cap on the number of candidates each voter could select, or an aging voter pool </w:t>
      </w:r>
      <w:r w:rsidR="005606C5" w:rsidRPr="00657F7C">
        <w:rPr>
          <w:rFonts w:ascii="Times New Roman" w:eastAsia="Times New Roman" w:hAnsi="Times New Roman" w:cs="Times New Roman"/>
        </w:rPr>
        <w:t>who</w:t>
      </w:r>
      <w:r w:rsidRPr="00657F7C">
        <w:rPr>
          <w:rFonts w:ascii="Times New Roman" w:eastAsia="Times New Roman" w:hAnsi="Times New Roman" w:cs="Times New Roman"/>
        </w:rPr>
        <w:t xml:space="preserve"> had grown out of touch with the modern game </w:t>
      </w:r>
      <w:r w:rsidRPr="00657F7C">
        <w:rPr>
          <w:rFonts w:ascii="Times New Roman" w:eastAsia="Times New Roman" w:hAnsi="Times New Roman" w:cs="Times New Roman"/>
        </w:rPr>
        <w:fldChar w:fldCharType="begin"/>
      </w:r>
      <w:r w:rsidR="00BE27B4" w:rsidRPr="00657F7C">
        <w:rPr>
          <w:rFonts w:ascii="Times New Roman" w:eastAsia="Times New Roman" w:hAnsi="Times New Roman" w:cs="Times New Roman"/>
        </w:rPr>
        <w:instrText xml:space="preserve"> ADDIN ZOTERO_ITEM CSL_CITATION {"citationID":"KbDX1XAa","properties":{"formattedCitation":"(Caple 2012; Keri 2013; Silver 2013)","plainCitation":"(Caple 2012; Keri 2013; Silver 2013)","noteIndex":0},"citationItems":[{"id":838,"uris":["http://zotero.org/users/841363/items/4794INYA"],"uri":["http://zotero.org/users/841363/items/4794INYA"],"itemData":{"id":838,"type":"post-weblog","title":"Partisan deadlock in the Hall of Fame","container-title":"ESPN.com","abstract":"Think Congress is too polarized to accomplish anything meaningful these days? It's got nothin' on the writers organization trying to decide who to put in baseball's Hall of Fame.","URL":"http://www.espn.com/mlb/story/_/id/8777793","title-short":"Caple","language":"en","author":[{"family":"Caple","given":"Jim"}],"issued":{"date-parts":[["2012",12,26]]},"accessed":{"date-parts":[["2018",10,9]]}}},{"id":862,"uris":["http://zotero.org/users/841363/items/C7PZ5Y7R"],"uri":["http://zotero.org/users/841363/items/C7PZ5Y7R"],"itemData":{"id":862,"type":"post-weblog","title":"The Fallacy of the Baseball Hall of Fame","container-title":"Grantland","abstract":"The voters have spoken: No living soul will be inducted into the Hall of Fame this year. The announcement that no players from this year’s Hall of Fame ballot netted the 75 percent vote neede…","URL":"http://grantland.com/the-triangle/the-fallacy-of-the-baseball-hall-of-fame/","language":"en","author":[{"family":"Keri","given":"Jonah"}],"issued":{"date-parts":[["2013",1,9]]},"accessed":{"date-parts":[["2018",10,9]]}}},{"id":861,"uris":["http://zotero.org/users/841363/items/FYY4HBWS"],"uri":["http://zotero.org/users/841363/items/FYY4HBWS"],"itemData":{"id":861,"type":"post-weblog","title":"In Cooperstown, a Crowded Waiting Room","container-title":"FiveThirtyEight","abstract":"Baseball writers elected no one to the Hall of Fame on Wednesday, despite what might have been the deepest ballot in years. Perhaps the clearest effect of the crowded ballot was seen among candidates returning to the ballot from last year.","URL":"https://fivethirtyeight.blogs.nytimes.com/2013/01/12/in-cooperstown-a-crowded-waiting-room/","language":"en-US","author":[{"family":"Silver","given":"Nate"}],"issued":{"date-parts":[["2013",1,12]]},"accessed":{"date-parts":[["2018",10,9]]}}}],"schema":"https://github.com/citation-style-language/schema/raw/master/csl-citation.json"} </w:instrText>
      </w:r>
      <w:r w:rsidRPr="00657F7C">
        <w:rPr>
          <w:rFonts w:ascii="Times New Roman" w:eastAsia="Times New Roman" w:hAnsi="Times New Roman" w:cs="Times New Roman"/>
        </w:rPr>
        <w:fldChar w:fldCharType="separate"/>
      </w:r>
      <w:r w:rsidRPr="00657F7C">
        <w:rPr>
          <w:rFonts w:ascii="Times New Roman" w:eastAsia="Times New Roman" w:hAnsi="Times New Roman" w:cs="Times New Roman"/>
          <w:noProof/>
        </w:rPr>
        <w:t>(Caple 2012; Keri 2013; Silver 2013)</w:t>
      </w:r>
      <w:r w:rsidRPr="00657F7C">
        <w:rPr>
          <w:rFonts w:ascii="Times New Roman" w:eastAsia="Times New Roman" w:hAnsi="Times New Roman" w:cs="Times New Roman"/>
        </w:rPr>
        <w:fldChar w:fldCharType="end"/>
      </w:r>
      <w:r w:rsidRPr="00657F7C">
        <w:rPr>
          <w:rFonts w:ascii="Times New Roman" w:eastAsia="Times New Roman" w:hAnsi="Times New Roman" w:cs="Times New Roman"/>
        </w:rPr>
        <w:t>. The BBWAA responded with a series of changes to the voting procedures. In 2014, the maximum amount of time that a player could remain on the Hall of Fame ballot was shor</w:t>
      </w:r>
      <w:r w:rsidR="00BE27B4" w:rsidRPr="00657F7C">
        <w:rPr>
          <w:rFonts w:ascii="Times New Roman" w:eastAsia="Times New Roman" w:hAnsi="Times New Roman" w:cs="Times New Roman"/>
        </w:rPr>
        <w:t>tened from 15 years to 10 years in order</w:t>
      </w:r>
      <w:r w:rsidRPr="00657F7C">
        <w:rPr>
          <w:rFonts w:ascii="Times New Roman" w:eastAsia="Times New Roman" w:hAnsi="Times New Roman" w:cs="Times New Roman"/>
        </w:rPr>
        <w:t xml:space="preserve"> to decrease the number of players on future ballots. In 2015, </w:t>
      </w:r>
      <w:r w:rsidRPr="00657F7C">
        <w:rPr>
          <w:rFonts w:ascii="Times New Roman" w:eastAsia="Times New Roman" w:hAnsi="Times New Roman" w:cs="Times New Roman"/>
        </w:rPr>
        <w:lastRenderedPageBreak/>
        <w:t xml:space="preserve">the BBWAA </w:t>
      </w:r>
      <w:r w:rsidR="005606C5" w:rsidRPr="00657F7C">
        <w:rPr>
          <w:rFonts w:ascii="Times New Roman" w:eastAsia="Times New Roman" w:hAnsi="Times New Roman" w:cs="Times New Roman"/>
        </w:rPr>
        <w:t xml:space="preserve">also </w:t>
      </w:r>
      <w:r w:rsidRPr="00657F7C">
        <w:rPr>
          <w:rFonts w:ascii="Times New Roman" w:eastAsia="Times New Roman" w:hAnsi="Times New Roman" w:cs="Times New Roman"/>
        </w:rPr>
        <w:t>decided to limit the voter pool to members who have actively covered baseball in the past ten years.</w:t>
      </w:r>
    </w:p>
    <w:p w14:paraId="2551B8F2" w14:textId="1C2742A8" w:rsidR="00780F7A" w:rsidRPr="00657F7C" w:rsidRDefault="000A49E4" w:rsidP="000A49E4">
      <w:pPr>
        <w:spacing w:after="0" w:line="360" w:lineRule="auto"/>
        <w:rPr>
          <w:rFonts w:ascii="Times New Roman" w:hAnsi="Times New Roman" w:cs="Times New Roman"/>
        </w:rPr>
      </w:pPr>
      <w:r w:rsidRPr="000A49E4">
        <w:rPr>
          <w:rFonts w:ascii="Times New Roman" w:hAnsi="Times New Roman" w:cs="Times New Roman"/>
          <w:b/>
          <w:bCs/>
        </w:rPr>
        <w:t xml:space="preserve">3.2.1 </w:t>
      </w:r>
      <w:r w:rsidR="003442E2" w:rsidRPr="000A49E4">
        <w:rPr>
          <w:rFonts w:ascii="Times New Roman" w:hAnsi="Times New Roman" w:cs="Times New Roman"/>
          <w:b/>
          <w:bCs/>
        </w:rPr>
        <w:t>Data</w:t>
      </w:r>
      <w:r>
        <w:rPr>
          <w:rFonts w:ascii="Times New Roman" w:hAnsi="Times New Roman" w:cs="Times New Roman"/>
          <w:b/>
          <w:bCs/>
        </w:rPr>
        <w:t xml:space="preserve">. </w:t>
      </w:r>
      <w:r w:rsidR="005606C5" w:rsidRPr="00657F7C">
        <w:rPr>
          <w:rFonts w:ascii="Times New Roman" w:hAnsi="Times New Roman" w:cs="Times New Roman"/>
        </w:rPr>
        <w:t>Many</w:t>
      </w:r>
      <w:r w:rsidR="003442E2" w:rsidRPr="00657F7C">
        <w:rPr>
          <w:rFonts w:ascii="Times New Roman" w:hAnsi="Times New Roman" w:cs="Times New Roman"/>
        </w:rPr>
        <w:t xml:space="preserve"> baseball writers </w:t>
      </w:r>
      <w:r w:rsidR="005606C5" w:rsidRPr="00657F7C">
        <w:rPr>
          <w:rFonts w:ascii="Times New Roman" w:hAnsi="Times New Roman" w:cs="Times New Roman"/>
        </w:rPr>
        <w:t>voluntarily</w:t>
      </w:r>
      <w:r w:rsidR="003442E2" w:rsidRPr="00657F7C">
        <w:rPr>
          <w:rFonts w:ascii="Times New Roman" w:hAnsi="Times New Roman" w:cs="Times New Roman"/>
        </w:rPr>
        <w:t xml:space="preserve"> make their Hall of Fame ballots public. Beginning with the 2009 class of candidates, a Twitter user @leokitty began tracking these public votes. In 2013, Ryan Thibodeaux took over the ballot tracking effort in a public spreadsheet posted on his website. In addition, starting in 2013, the BBWAA began to </w:t>
      </w:r>
      <w:r w:rsidR="00BE27B4" w:rsidRPr="00657F7C">
        <w:rPr>
          <w:rFonts w:ascii="Times New Roman" w:hAnsi="Times New Roman" w:cs="Times New Roman"/>
        </w:rPr>
        <w:t>publish</w:t>
      </w:r>
      <w:r w:rsidR="003442E2" w:rsidRPr="00657F7C">
        <w:rPr>
          <w:rFonts w:ascii="Times New Roman" w:hAnsi="Times New Roman" w:cs="Times New Roman"/>
        </w:rPr>
        <w:t xml:space="preserve"> the votes of</w:t>
      </w:r>
      <w:r w:rsidR="005606C5" w:rsidRPr="00657F7C">
        <w:rPr>
          <w:rFonts w:ascii="Times New Roman" w:hAnsi="Times New Roman" w:cs="Times New Roman"/>
        </w:rPr>
        <w:t xml:space="preserve"> willing writers</w:t>
      </w:r>
      <w:r w:rsidR="003442E2" w:rsidRPr="00657F7C">
        <w:rPr>
          <w:rFonts w:ascii="Times New Roman" w:hAnsi="Times New Roman" w:cs="Times New Roman"/>
        </w:rPr>
        <w:t xml:space="preserve">. Over time, the number of public ballots has increased, from 60 in 2009, to 168 in 2013, to </w:t>
      </w:r>
      <w:r>
        <w:rPr>
          <w:rFonts w:ascii="Times New Roman" w:hAnsi="Times New Roman" w:cs="Times New Roman"/>
        </w:rPr>
        <w:t>312</w:t>
      </w:r>
      <w:r w:rsidR="003442E2" w:rsidRPr="00657F7C">
        <w:rPr>
          <w:rFonts w:ascii="Times New Roman" w:hAnsi="Times New Roman" w:cs="Times New Roman"/>
        </w:rPr>
        <w:t xml:space="preserve"> in 201</w:t>
      </w:r>
      <w:r w:rsidR="009533AA" w:rsidRPr="00657F7C">
        <w:rPr>
          <w:rFonts w:ascii="Times New Roman" w:hAnsi="Times New Roman" w:cs="Times New Roman"/>
        </w:rPr>
        <w:t>7</w:t>
      </w:r>
      <w:r w:rsidR="003442E2" w:rsidRPr="00657F7C">
        <w:rPr>
          <w:rFonts w:ascii="Times New Roman" w:hAnsi="Times New Roman" w:cs="Times New Roman"/>
        </w:rPr>
        <w:t>.</w:t>
      </w:r>
    </w:p>
    <w:p w14:paraId="060121F7" w14:textId="1FD8E350" w:rsidR="00780F7A" w:rsidRPr="00657F7C" w:rsidRDefault="003442E2" w:rsidP="00657F7C">
      <w:pPr>
        <w:spacing w:after="0" w:line="360" w:lineRule="auto"/>
        <w:ind w:firstLine="720"/>
        <w:rPr>
          <w:rFonts w:ascii="Times New Roman" w:hAnsi="Times New Roman" w:cs="Times New Roman"/>
          <w:i/>
          <w:iCs/>
        </w:rPr>
      </w:pPr>
      <w:r w:rsidRPr="00657F7C">
        <w:rPr>
          <w:rFonts w:ascii="Times New Roman" w:hAnsi="Times New Roman" w:cs="Times New Roman"/>
        </w:rPr>
        <w:t xml:space="preserve">We use these public ballots to study the nature and evolution of the conflict among the baseball writers over </w:t>
      </w:r>
      <w:r w:rsidR="00BE27B4" w:rsidRPr="00657F7C">
        <w:rPr>
          <w:rFonts w:ascii="Times New Roman" w:hAnsi="Times New Roman" w:cs="Times New Roman"/>
        </w:rPr>
        <w:t xml:space="preserve">Hall of Fame </w:t>
      </w:r>
      <w:r w:rsidRPr="00657F7C">
        <w:rPr>
          <w:rFonts w:ascii="Times New Roman" w:hAnsi="Times New Roman" w:cs="Times New Roman"/>
        </w:rPr>
        <w:t>candidates.</w:t>
      </w:r>
      <w:r w:rsidR="00780F7A" w:rsidRPr="00657F7C">
        <w:rPr>
          <w:rFonts w:ascii="Times New Roman" w:hAnsi="Times New Roman" w:cs="Times New Roman"/>
          <w:i/>
          <w:iCs/>
        </w:rPr>
        <w:t xml:space="preserve"> </w:t>
      </w:r>
      <w:r w:rsidRPr="00657F7C">
        <w:rPr>
          <w:rFonts w:ascii="Times New Roman" w:hAnsi="Times New Roman" w:cs="Times New Roman"/>
        </w:rPr>
        <w:t>From each writer’s ballot, we create a series of binary comparisons between players. We assume that writer</w:t>
      </w:r>
      <w:r w:rsidR="00BE27B4" w:rsidRPr="00657F7C">
        <w:rPr>
          <w:rFonts w:ascii="Times New Roman" w:hAnsi="Times New Roman" w:cs="Times New Roman"/>
        </w:rPr>
        <w:t xml:space="preserve">s prefer </w:t>
      </w:r>
      <w:r w:rsidRPr="00657F7C">
        <w:rPr>
          <w:rFonts w:ascii="Times New Roman" w:hAnsi="Times New Roman" w:cs="Times New Roman"/>
        </w:rPr>
        <w:t>player</w:t>
      </w:r>
      <w:r w:rsidR="00BE27B4" w:rsidRPr="00657F7C">
        <w:rPr>
          <w:rFonts w:ascii="Times New Roman" w:hAnsi="Times New Roman" w:cs="Times New Roman"/>
        </w:rPr>
        <w:t>s</w:t>
      </w:r>
      <w:r w:rsidRPr="00657F7C">
        <w:rPr>
          <w:rFonts w:ascii="Times New Roman" w:hAnsi="Times New Roman" w:cs="Times New Roman"/>
        </w:rPr>
        <w:t xml:space="preserve"> for whom they voted to </w:t>
      </w:r>
      <w:r w:rsidR="00BE27B4" w:rsidRPr="00657F7C">
        <w:rPr>
          <w:rFonts w:ascii="Times New Roman" w:hAnsi="Times New Roman" w:cs="Times New Roman"/>
        </w:rPr>
        <w:t>those</w:t>
      </w:r>
      <w:r w:rsidRPr="00657F7C">
        <w:rPr>
          <w:rFonts w:ascii="Times New Roman" w:hAnsi="Times New Roman" w:cs="Times New Roman"/>
        </w:rPr>
        <w:t xml:space="preserve"> for whom they did not. </w:t>
      </w:r>
    </w:p>
    <w:p w14:paraId="4B8F343F" w14:textId="122C809E" w:rsidR="009533AA" w:rsidRPr="00657F7C" w:rsidRDefault="000A49E4" w:rsidP="00657F7C">
      <w:pPr>
        <w:spacing w:after="0" w:line="360" w:lineRule="auto"/>
        <w:rPr>
          <w:rFonts w:ascii="Times New Roman" w:hAnsi="Times New Roman" w:cs="Times New Roman"/>
        </w:rPr>
      </w:pPr>
      <w:r w:rsidRPr="000A49E4">
        <w:rPr>
          <w:rFonts w:ascii="Times New Roman" w:hAnsi="Times New Roman" w:cs="Times New Roman"/>
          <w:b/>
          <w:bCs/>
        </w:rPr>
        <w:t xml:space="preserve">3.2.2 </w:t>
      </w:r>
      <w:r w:rsidR="00780F7A" w:rsidRPr="000A49E4">
        <w:rPr>
          <w:rFonts w:ascii="Times New Roman" w:hAnsi="Times New Roman" w:cs="Times New Roman"/>
          <w:b/>
          <w:bCs/>
        </w:rPr>
        <w:t>Results</w:t>
      </w:r>
      <w:r>
        <w:rPr>
          <w:rFonts w:ascii="Times New Roman" w:hAnsi="Times New Roman" w:cs="Times New Roman"/>
          <w:b/>
          <w:bCs/>
        </w:rPr>
        <w:t xml:space="preserve">. </w:t>
      </w:r>
      <w:r w:rsidR="00780F7A" w:rsidRPr="00657F7C">
        <w:rPr>
          <w:rFonts w:ascii="Times New Roman" w:hAnsi="Times New Roman" w:cs="Times New Roman"/>
        </w:rPr>
        <w:t>We explore whether the nature of disagreement over which candidates deserve induction into the Hall of Fame</w:t>
      </w:r>
      <w:r w:rsidR="009533AA" w:rsidRPr="00657F7C">
        <w:rPr>
          <w:rFonts w:ascii="Times New Roman" w:hAnsi="Times New Roman" w:cs="Times New Roman"/>
        </w:rPr>
        <w:t xml:space="preserve"> and whether it</w:t>
      </w:r>
      <w:r w:rsidR="00780F7A" w:rsidRPr="00657F7C">
        <w:rPr>
          <w:rFonts w:ascii="Times New Roman" w:hAnsi="Times New Roman" w:cs="Times New Roman"/>
        </w:rPr>
        <w:t xml:space="preserve"> changed in 2013, the first year that Bonds and Clemens were on the Hall of Fame ballot. </w:t>
      </w:r>
      <w:r w:rsidR="005606C5" w:rsidRPr="00657F7C">
        <w:rPr>
          <w:rFonts w:ascii="Times New Roman" w:hAnsi="Times New Roman" w:cs="Times New Roman"/>
        </w:rPr>
        <w:t>Then, we examine whether subcoalition conflict in the BBWAA has changed how voters use other writers’ prior votes to update their beliefs about active candidates and inform their future voting behavior.</w:t>
      </w:r>
    </w:p>
    <w:p w14:paraId="56C5F064" w14:textId="29E496BC" w:rsidR="007C1661" w:rsidRDefault="00EE5256" w:rsidP="00657F7C">
      <w:pPr>
        <w:spacing w:after="0" w:line="360" w:lineRule="auto"/>
        <w:rPr>
          <w:rFonts w:ascii="Times New Roman" w:hAnsi="Times New Roman" w:cs="Times New Roman"/>
        </w:rPr>
      </w:pPr>
      <w:r>
        <w:rPr>
          <w:noProof/>
        </w:rPr>
        <w:lastRenderedPageBreak/>
        <w:drawing>
          <wp:inline distT="0" distB="0" distL="0" distR="0" wp14:anchorId="3D395117" wp14:editId="0DD8497F">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41776E8F" w14:textId="5D8DD811" w:rsidR="00EE5256" w:rsidRDefault="00EE5256" w:rsidP="00494027">
      <w:pPr>
        <w:spacing w:after="0" w:line="360" w:lineRule="auto"/>
        <w:jc w:val="center"/>
        <w:rPr>
          <w:rFonts w:ascii="Times New Roman" w:hAnsi="Times New Roman" w:cs="Times New Roman"/>
          <w:b/>
          <w:bCs/>
        </w:rPr>
      </w:pPr>
      <w:r w:rsidRPr="00EE5256">
        <w:rPr>
          <w:rFonts w:ascii="Times New Roman" w:hAnsi="Times New Roman" w:cs="Times New Roman"/>
          <w:b/>
          <w:bCs/>
        </w:rPr>
        <w:t xml:space="preserve">Figure </w:t>
      </w:r>
      <w:r w:rsidR="00494027">
        <w:rPr>
          <w:rFonts w:ascii="Times New Roman" w:hAnsi="Times New Roman" w:cs="Times New Roman"/>
          <w:b/>
          <w:bCs/>
        </w:rPr>
        <w:t>3</w:t>
      </w:r>
      <w:r w:rsidRPr="00EE5256">
        <w:rPr>
          <w:rFonts w:ascii="Times New Roman" w:hAnsi="Times New Roman" w:cs="Times New Roman"/>
          <w:b/>
          <w:bCs/>
        </w:rPr>
        <w:t xml:space="preserve">. </w:t>
      </w:r>
      <w:r w:rsidR="003D48BD">
        <w:rPr>
          <w:rFonts w:ascii="Times New Roman" w:hAnsi="Times New Roman" w:cs="Times New Roman"/>
          <w:b/>
          <w:bCs/>
        </w:rPr>
        <w:t>BBWAA</w:t>
      </w:r>
      <w:r w:rsidRPr="00EE5256">
        <w:rPr>
          <w:rFonts w:ascii="Times New Roman" w:hAnsi="Times New Roman" w:cs="Times New Roman"/>
          <w:b/>
          <w:bCs/>
        </w:rPr>
        <w:t>: Disutility</w:t>
      </w:r>
      <w:r>
        <w:rPr>
          <w:rFonts w:ascii="Times New Roman" w:hAnsi="Times New Roman" w:cs="Times New Roman"/>
          <w:b/>
          <w:bCs/>
        </w:rPr>
        <w:t>, Gap Statistic, and Stability</w:t>
      </w:r>
      <w:r w:rsidRPr="00EE5256">
        <w:rPr>
          <w:rFonts w:ascii="Times New Roman" w:hAnsi="Times New Roman" w:cs="Times New Roman"/>
          <w:b/>
          <w:bCs/>
        </w:rPr>
        <w:t xml:space="preserve"> by Number of </w:t>
      </w:r>
      <w:r w:rsidR="003D48BD">
        <w:rPr>
          <w:rFonts w:ascii="Times New Roman" w:hAnsi="Times New Roman" w:cs="Times New Roman"/>
          <w:b/>
          <w:bCs/>
        </w:rPr>
        <w:t>Subcoalitions</w:t>
      </w:r>
    </w:p>
    <w:p w14:paraId="25A6EE34" w14:textId="77777777" w:rsidR="003D48BD" w:rsidRPr="00657F7C" w:rsidRDefault="003D48BD" w:rsidP="00494027">
      <w:pPr>
        <w:spacing w:after="0" w:line="360" w:lineRule="auto"/>
        <w:jc w:val="center"/>
        <w:rPr>
          <w:rFonts w:ascii="Times New Roman" w:hAnsi="Times New Roman" w:cs="Times New Roman"/>
        </w:rPr>
      </w:pPr>
    </w:p>
    <w:p w14:paraId="594F1612" w14:textId="20B2BD09" w:rsidR="007C1661" w:rsidRPr="00657F7C" w:rsidRDefault="00780F7A" w:rsidP="00657F7C">
      <w:pPr>
        <w:spacing w:after="0" w:line="360" w:lineRule="auto"/>
        <w:ind w:firstLine="720"/>
        <w:rPr>
          <w:rFonts w:ascii="Times New Roman" w:hAnsi="Times New Roman" w:cs="Times New Roman"/>
        </w:rPr>
      </w:pPr>
      <w:r w:rsidRPr="00657F7C">
        <w:rPr>
          <w:rFonts w:ascii="Times New Roman" w:hAnsi="Times New Roman" w:cs="Times New Roman"/>
        </w:rPr>
        <w:t xml:space="preserve">We begin by examining the aggregate level of </w:t>
      </w:r>
      <w:r w:rsidR="00313856" w:rsidRPr="00657F7C">
        <w:rPr>
          <w:rFonts w:ascii="Times New Roman" w:hAnsi="Times New Roman" w:cs="Times New Roman"/>
        </w:rPr>
        <w:t>disutility</w:t>
      </w:r>
      <w:r w:rsidRPr="00657F7C">
        <w:rPr>
          <w:rFonts w:ascii="Times New Roman" w:hAnsi="Times New Roman" w:cs="Times New Roman"/>
        </w:rPr>
        <w:t xml:space="preserve"> conditional o</w:t>
      </w:r>
      <w:r w:rsidR="007C1661" w:rsidRPr="00657F7C">
        <w:rPr>
          <w:rFonts w:ascii="Times New Roman" w:hAnsi="Times New Roman" w:cs="Times New Roman"/>
        </w:rPr>
        <w:t>n</w:t>
      </w:r>
      <w:r w:rsidRPr="00657F7C">
        <w:rPr>
          <w:rFonts w:ascii="Times New Roman" w:hAnsi="Times New Roman" w:cs="Times New Roman"/>
        </w:rPr>
        <w:t xml:space="preserve"> the number of subcoalitions for each year from 2009 through 201</w:t>
      </w:r>
      <w:r w:rsidR="009533AA" w:rsidRPr="00657F7C">
        <w:rPr>
          <w:rFonts w:ascii="Times New Roman" w:hAnsi="Times New Roman" w:cs="Times New Roman"/>
        </w:rPr>
        <w:t>6</w:t>
      </w:r>
      <w:r w:rsidRPr="00657F7C">
        <w:rPr>
          <w:rFonts w:ascii="Times New Roman" w:hAnsi="Times New Roman" w:cs="Times New Roman"/>
        </w:rPr>
        <w:t xml:space="preserve">, displayed in the first column of Figure </w:t>
      </w:r>
      <w:r w:rsidR="00494027">
        <w:rPr>
          <w:rFonts w:ascii="Times New Roman" w:hAnsi="Times New Roman" w:cs="Times New Roman"/>
        </w:rPr>
        <w:t>3</w:t>
      </w:r>
      <w:r w:rsidRPr="00657F7C">
        <w:rPr>
          <w:rFonts w:ascii="Times New Roman" w:hAnsi="Times New Roman" w:cs="Times New Roman"/>
        </w:rPr>
        <w:t xml:space="preserve">. </w:t>
      </w:r>
      <w:r w:rsidR="00BE27B4" w:rsidRPr="00657F7C">
        <w:rPr>
          <w:rFonts w:ascii="Times New Roman" w:hAnsi="Times New Roman" w:cs="Times New Roman"/>
        </w:rPr>
        <w:t xml:space="preserve">Because there are different numbers of writers and candidates in each year, we </w:t>
      </w:r>
      <w:r w:rsidR="006F233A">
        <w:rPr>
          <w:rFonts w:ascii="Times New Roman" w:hAnsi="Times New Roman" w:cs="Times New Roman"/>
        </w:rPr>
        <w:t>scale</w:t>
      </w:r>
      <w:r w:rsidR="00BE27B4" w:rsidRPr="00657F7C">
        <w:rPr>
          <w:rFonts w:ascii="Times New Roman" w:hAnsi="Times New Roman" w:cs="Times New Roman"/>
        </w:rPr>
        <w:t xml:space="preserve"> disutility so that it equals 1 when the writers are treated as a single group.</w:t>
      </w:r>
      <w:r w:rsidR="00BE27B4" w:rsidRPr="00657F7C">
        <w:rPr>
          <w:rFonts w:ascii="Times New Roman" w:eastAsiaTheme="minorEastAsia" w:hAnsi="Times New Roman" w:cs="Times New Roman"/>
        </w:rPr>
        <w:t xml:space="preserve"> </w:t>
      </w:r>
      <w:r w:rsidR="007C1661" w:rsidRPr="00657F7C">
        <w:rPr>
          <w:rFonts w:ascii="Times New Roman" w:eastAsiaTheme="minorEastAsia" w:hAnsi="Times New Roman" w:cs="Times New Roman"/>
        </w:rPr>
        <w:t xml:space="preserve">The longitudinal data </w:t>
      </w:r>
      <w:r w:rsidR="005606C5" w:rsidRPr="00657F7C">
        <w:rPr>
          <w:rFonts w:ascii="Times New Roman" w:eastAsiaTheme="minorEastAsia" w:hAnsi="Times New Roman" w:cs="Times New Roman"/>
        </w:rPr>
        <w:t>identif</w:t>
      </w:r>
      <w:r w:rsidR="000A49E4">
        <w:rPr>
          <w:rFonts w:ascii="Times New Roman" w:eastAsiaTheme="minorEastAsia" w:hAnsi="Times New Roman" w:cs="Times New Roman"/>
        </w:rPr>
        <w:t>y</w:t>
      </w:r>
      <w:r w:rsidR="007C1661" w:rsidRPr="00657F7C">
        <w:rPr>
          <w:rFonts w:ascii="Times New Roman" w:eastAsiaTheme="minorEastAsia" w:hAnsi="Times New Roman" w:cs="Times New Roman"/>
        </w:rPr>
        <w:t xml:space="preserve"> a clear elbow beginning with the 2013 voting that did not exist in the earlier years. From 2009 through 2012, the relationship between the number of subcoalitions and overall agony is roughly linear. From 2013 through the present, it is </w:t>
      </w:r>
      <w:r w:rsidR="007C1661" w:rsidRPr="00657F7C">
        <w:rPr>
          <w:rFonts w:ascii="Times New Roman" w:eastAsiaTheme="minorEastAsia" w:hAnsi="Times New Roman" w:cs="Times New Roman"/>
        </w:rPr>
        <w:lastRenderedPageBreak/>
        <w:t xml:space="preserve">highly nonlinear, with a kink at </w:t>
      </w:r>
      <w:r w:rsidR="00BE27B4" w:rsidRPr="00657F7C">
        <w:rPr>
          <w:rFonts w:ascii="Times New Roman" w:eastAsiaTheme="minorEastAsia" w:hAnsi="Times New Roman" w:cs="Times New Roman"/>
        </w:rPr>
        <w:t>two</w:t>
      </w:r>
      <w:r w:rsidR="007C1661" w:rsidRPr="00657F7C">
        <w:rPr>
          <w:rFonts w:ascii="Times New Roman" w:eastAsiaTheme="minorEastAsia" w:hAnsi="Times New Roman" w:cs="Times New Roman"/>
        </w:rPr>
        <w:t xml:space="preserve"> groups. This aligns with the hypothesis that there is one subcoalition from 2009 through 2012, but two distinct subcoalitions from 2013 on. </w:t>
      </w:r>
    </w:p>
    <w:p w14:paraId="112AD917" w14:textId="6C5E9E52" w:rsidR="007C1661" w:rsidRPr="00657F7C" w:rsidRDefault="007C1661" w:rsidP="00657F7C">
      <w:pPr>
        <w:tabs>
          <w:tab w:val="num" w:pos="720"/>
        </w:tabs>
        <w:spacing w:after="0" w:line="360" w:lineRule="auto"/>
        <w:textAlignment w:val="center"/>
        <w:rPr>
          <w:rFonts w:ascii="Times New Roman" w:hAnsi="Times New Roman" w:cs="Times New Roman"/>
        </w:rPr>
      </w:pPr>
      <w:r w:rsidRPr="00657F7C">
        <w:rPr>
          <w:rFonts w:ascii="Times New Roman" w:hAnsi="Times New Roman" w:cs="Times New Roman"/>
        </w:rPr>
        <w:tab/>
      </w:r>
      <w:r w:rsidR="00780F7A" w:rsidRPr="00657F7C">
        <w:rPr>
          <w:rFonts w:ascii="Times New Roman" w:hAnsi="Times New Roman" w:cs="Times New Roman"/>
        </w:rPr>
        <w:t xml:space="preserve">The second column of Figure </w:t>
      </w:r>
      <w:r w:rsidR="00494027">
        <w:rPr>
          <w:rFonts w:ascii="Times New Roman" w:hAnsi="Times New Roman" w:cs="Times New Roman"/>
        </w:rPr>
        <w:t>3</w:t>
      </w:r>
      <w:r w:rsidR="00780F7A" w:rsidRPr="00657F7C">
        <w:rPr>
          <w:rFonts w:ascii="Times New Roman" w:hAnsi="Times New Roman" w:cs="Times New Roman"/>
        </w:rPr>
        <w:t xml:space="preserve"> reports the difference between the observe</w:t>
      </w:r>
      <w:r w:rsidR="005606C5" w:rsidRPr="00657F7C">
        <w:rPr>
          <w:rFonts w:ascii="Times New Roman" w:hAnsi="Times New Roman" w:cs="Times New Roman"/>
        </w:rPr>
        <w:t>d</w:t>
      </w:r>
      <w:r w:rsidR="00780F7A" w:rsidRPr="00657F7C">
        <w:rPr>
          <w:rFonts w:ascii="Times New Roman" w:hAnsi="Times New Roman" w:cs="Times New Roman"/>
        </w:rPr>
        <w:t xml:space="preserve"> aggregate </w:t>
      </w:r>
      <w:r w:rsidR="00313856" w:rsidRPr="00657F7C">
        <w:rPr>
          <w:rFonts w:ascii="Times New Roman" w:hAnsi="Times New Roman" w:cs="Times New Roman"/>
        </w:rPr>
        <w:t>disutility</w:t>
      </w:r>
      <w:r w:rsidR="00780F7A" w:rsidRPr="00657F7C">
        <w:rPr>
          <w:rFonts w:ascii="Times New Roman" w:hAnsi="Times New Roman" w:cs="Times New Roman"/>
        </w:rPr>
        <w:t xml:space="preserve"> level and the </w:t>
      </w:r>
      <w:r w:rsidR="00313856" w:rsidRPr="00657F7C">
        <w:rPr>
          <w:rFonts w:ascii="Times New Roman" w:hAnsi="Times New Roman" w:cs="Times New Roman"/>
        </w:rPr>
        <w:t>disutility</w:t>
      </w:r>
      <w:r w:rsidR="00780F7A" w:rsidRPr="00657F7C">
        <w:rPr>
          <w:rFonts w:ascii="Times New Roman" w:hAnsi="Times New Roman" w:cs="Times New Roman"/>
        </w:rPr>
        <w:t xml:space="preserve"> in </w:t>
      </w:r>
      <w:r w:rsidR="005606C5" w:rsidRPr="00657F7C">
        <w:rPr>
          <w:rFonts w:ascii="Times New Roman" w:hAnsi="Times New Roman" w:cs="Times New Roman"/>
        </w:rPr>
        <w:t xml:space="preserve">synthetic </w:t>
      </w:r>
      <w:r w:rsidR="00780F7A" w:rsidRPr="00657F7C">
        <w:rPr>
          <w:rFonts w:ascii="Times New Roman" w:hAnsi="Times New Roman" w:cs="Times New Roman"/>
        </w:rPr>
        <w:t>datasets with randomized preferences</w:t>
      </w:r>
      <w:r w:rsidRPr="00657F7C">
        <w:rPr>
          <w:rFonts w:ascii="Times New Roman" w:hAnsi="Times New Roman" w:cs="Times New Roman"/>
        </w:rPr>
        <w:t>, which also indicates a clear shift beginning in 2013. Prior to 2013, the difference between the observed and randomize</w:t>
      </w:r>
      <w:r w:rsidR="000A49E4">
        <w:rPr>
          <w:rFonts w:ascii="Times New Roman" w:hAnsi="Times New Roman" w:cs="Times New Roman"/>
        </w:rPr>
        <w:t>d</w:t>
      </w:r>
      <w:r w:rsidRPr="00657F7C">
        <w:rPr>
          <w:rFonts w:ascii="Times New Roman" w:hAnsi="Times New Roman" w:cs="Times New Roman"/>
        </w:rPr>
        <w:t xml:space="preserve"> data by subgroup count is relatively linear and monotonically decreasing. </w:t>
      </w:r>
      <w:r w:rsidR="005606C5" w:rsidRPr="00657F7C">
        <w:rPr>
          <w:rFonts w:ascii="Times New Roman" w:hAnsi="Times New Roman" w:cs="Times New Roman"/>
        </w:rPr>
        <w:t>After 2013</w:t>
      </w:r>
      <w:r w:rsidRPr="00657F7C">
        <w:rPr>
          <w:rFonts w:ascii="Times New Roman" w:hAnsi="Times New Roman" w:cs="Times New Roman"/>
        </w:rPr>
        <w:t xml:space="preserve">, the mean difference </w:t>
      </w:r>
      <w:r w:rsidR="00BE27B4" w:rsidRPr="00657F7C">
        <w:rPr>
          <w:rFonts w:ascii="Times New Roman" w:hAnsi="Times New Roman" w:cs="Times New Roman"/>
        </w:rPr>
        <w:t>in disutility between</w:t>
      </w:r>
      <w:r w:rsidRPr="00657F7C">
        <w:rPr>
          <w:rFonts w:ascii="Times New Roman" w:hAnsi="Times New Roman" w:cs="Times New Roman"/>
        </w:rPr>
        <w:t xml:space="preserve"> </w:t>
      </w:r>
      <w:r w:rsidR="00BE27B4" w:rsidRPr="00657F7C">
        <w:rPr>
          <w:rFonts w:ascii="Times New Roman" w:hAnsi="Times New Roman" w:cs="Times New Roman"/>
        </w:rPr>
        <w:t xml:space="preserve">the </w:t>
      </w:r>
      <w:r w:rsidRPr="00657F7C">
        <w:rPr>
          <w:rFonts w:ascii="Times New Roman" w:hAnsi="Times New Roman" w:cs="Times New Roman"/>
        </w:rPr>
        <w:t xml:space="preserve">observed </w:t>
      </w:r>
      <w:r w:rsidR="00BE27B4" w:rsidRPr="00657F7C">
        <w:rPr>
          <w:rFonts w:ascii="Times New Roman" w:hAnsi="Times New Roman" w:cs="Times New Roman"/>
        </w:rPr>
        <w:t xml:space="preserve">and synthetic data for two groups </w:t>
      </w:r>
      <w:r w:rsidRPr="00657F7C">
        <w:rPr>
          <w:rFonts w:ascii="Times New Roman" w:hAnsi="Times New Roman" w:cs="Times New Roman"/>
        </w:rPr>
        <w:t>is significantly different from the mean difference for the aggregate group.</w:t>
      </w:r>
    </w:p>
    <w:p w14:paraId="339B2D70" w14:textId="72EBD765" w:rsidR="007C1661" w:rsidRDefault="007C1661" w:rsidP="00657F7C">
      <w:pPr>
        <w:tabs>
          <w:tab w:val="num" w:pos="720"/>
        </w:tabs>
        <w:spacing w:after="0" w:line="360" w:lineRule="auto"/>
        <w:textAlignment w:val="center"/>
        <w:rPr>
          <w:rFonts w:ascii="Times New Roman" w:hAnsi="Times New Roman" w:cs="Times New Roman"/>
        </w:rPr>
      </w:pPr>
      <w:r w:rsidRPr="00657F7C">
        <w:rPr>
          <w:rFonts w:ascii="Times New Roman" w:hAnsi="Times New Roman" w:cs="Times New Roman"/>
        </w:rPr>
        <w:tab/>
      </w:r>
      <w:r w:rsidR="00780F7A" w:rsidRPr="00657F7C">
        <w:rPr>
          <w:rFonts w:ascii="Times New Roman" w:hAnsi="Times New Roman" w:cs="Times New Roman"/>
        </w:rPr>
        <w:t xml:space="preserve">The third column of Figure </w:t>
      </w:r>
      <w:r w:rsidR="00494027">
        <w:rPr>
          <w:rFonts w:ascii="Times New Roman" w:hAnsi="Times New Roman" w:cs="Times New Roman"/>
        </w:rPr>
        <w:t>3</w:t>
      </w:r>
      <w:r w:rsidR="00780F7A" w:rsidRPr="00657F7C">
        <w:rPr>
          <w:rFonts w:ascii="Times New Roman" w:hAnsi="Times New Roman" w:cs="Times New Roman"/>
        </w:rPr>
        <w:t xml:space="preserve"> reports the </w:t>
      </w:r>
      <w:r w:rsidR="004950E6" w:rsidRPr="00657F7C">
        <w:rPr>
          <w:rFonts w:ascii="Times New Roman" w:hAnsi="Times New Roman" w:cs="Times New Roman"/>
        </w:rPr>
        <w:t>stability score</w:t>
      </w:r>
      <w:r w:rsidR="00780F7A" w:rsidRPr="00657F7C">
        <w:rPr>
          <w:rFonts w:ascii="Times New Roman" w:hAnsi="Times New Roman" w:cs="Times New Roman"/>
        </w:rPr>
        <w:t xml:space="preserve">. </w:t>
      </w:r>
      <w:r w:rsidRPr="00657F7C">
        <w:rPr>
          <w:rFonts w:ascii="Times New Roman" w:hAnsi="Times New Roman" w:cs="Times New Roman"/>
        </w:rPr>
        <w:t xml:space="preserve">Again, </w:t>
      </w:r>
      <w:r w:rsidR="005606C5" w:rsidRPr="00657F7C">
        <w:rPr>
          <w:rFonts w:ascii="Times New Roman" w:hAnsi="Times New Roman" w:cs="Times New Roman"/>
        </w:rPr>
        <w:t>the pattern changes after 2013</w:t>
      </w:r>
      <w:r w:rsidRPr="00657F7C">
        <w:rPr>
          <w:rFonts w:ascii="Times New Roman" w:hAnsi="Times New Roman" w:cs="Times New Roman"/>
        </w:rPr>
        <w:t xml:space="preserve">. </w:t>
      </w:r>
      <w:r w:rsidR="005606C5" w:rsidRPr="00657F7C">
        <w:rPr>
          <w:rFonts w:ascii="Times New Roman" w:hAnsi="Times New Roman" w:cs="Times New Roman"/>
        </w:rPr>
        <w:t>Prior to 2013, many voters who are identified as a part of the same subcoalition in the observed data are part of different subcoalitions in bootstrap samples.</w:t>
      </w:r>
      <w:r w:rsidRPr="00657F7C">
        <w:rPr>
          <w:rFonts w:ascii="Times New Roman" w:hAnsi="Times New Roman" w:cs="Times New Roman"/>
        </w:rPr>
        <w:t xml:space="preserve"> </w:t>
      </w:r>
      <w:r w:rsidR="005606C5" w:rsidRPr="00657F7C">
        <w:rPr>
          <w:rFonts w:ascii="Times New Roman" w:hAnsi="Times New Roman" w:cs="Times New Roman"/>
        </w:rPr>
        <w:t xml:space="preserve">After 2013, </w:t>
      </w:r>
      <w:r w:rsidRPr="00657F7C">
        <w:rPr>
          <w:rFonts w:ascii="Times New Roman" w:hAnsi="Times New Roman" w:cs="Times New Roman"/>
        </w:rPr>
        <w:t xml:space="preserve">individuals </w:t>
      </w:r>
      <w:r w:rsidR="005606C5" w:rsidRPr="00657F7C">
        <w:rPr>
          <w:rFonts w:ascii="Times New Roman" w:hAnsi="Times New Roman" w:cs="Times New Roman"/>
        </w:rPr>
        <w:t xml:space="preserve">in the bootstrap samples </w:t>
      </w:r>
      <w:r w:rsidRPr="00657F7C">
        <w:rPr>
          <w:rFonts w:ascii="Times New Roman" w:hAnsi="Times New Roman" w:cs="Times New Roman"/>
        </w:rPr>
        <w:t xml:space="preserve">are placed into the same subcoalition </w:t>
      </w:r>
      <w:r w:rsidR="005606C5" w:rsidRPr="00657F7C">
        <w:rPr>
          <w:rFonts w:ascii="Times New Roman" w:hAnsi="Times New Roman" w:cs="Times New Roman"/>
        </w:rPr>
        <w:t xml:space="preserve">as </w:t>
      </w:r>
      <w:r w:rsidR="00BE27B4" w:rsidRPr="00657F7C">
        <w:rPr>
          <w:rFonts w:ascii="Times New Roman" w:hAnsi="Times New Roman" w:cs="Times New Roman"/>
        </w:rPr>
        <w:t>they are in</w:t>
      </w:r>
      <w:r w:rsidR="005606C5" w:rsidRPr="00657F7C">
        <w:rPr>
          <w:rFonts w:ascii="Times New Roman" w:hAnsi="Times New Roman" w:cs="Times New Roman"/>
        </w:rPr>
        <w:t xml:space="preserve"> the observed data nearly 100 percent of the time</w:t>
      </w:r>
      <w:r w:rsidRPr="00657F7C">
        <w:rPr>
          <w:rFonts w:ascii="Times New Roman" w:hAnsi="Times New Roman" w:cs="Times New Roman"/>
        </w:rPr>
        <w:t>.</w:t>
      </w:r>
      <w:r w:rsidR="00FD5FBA" w:rsidRPr="00657F7C">
        <w:rPr>
          <w:rFonts w:ascii="Times New Roman" w:hAnsi="Times New Roman" w:cs="Times New Roman"/>
        </w:rPr>
        <w:t xml:space="preserve"> Once again, the three methods </w:t>
      </w:r>
      <w:r w:rsidR="00BE27B4" w:rsidRPr="00657F7C">
        <w:rPr>
          <w:rFonts w:ascii="Times New Roman" w:hAnsi="Times New Roman" w:cs="Times New Roman"/>
        </w:rPr>
        <w:t>agree</w:t>
      </w:r>
      <w:r w:rsidR="00BE2005">
        <w:rPr>
          <w:rFonts w:ascii="Times New Roman" w:hAnsi="Times New Roman" w:cs="Times New Roman"/>
        </w:rPr>
        <w:t xml:space="preserve"> that the BBWAA is well-characterized as competing subcoalitions.</w:t>
      </w:r>
    </w:p>
    <w:p w14:paraId="30B4A7B6" w14:textId="00A39425" w:rsidR="000A49E4" w:rsidRDefault="000A49E4" w:rsidP="00D93A6A">
      <w:pPr>
        <w:spacing w:after="0" w:line="480" w:lineRule="auto"/>
        <w:jc w:val="center"/>
        <w:rPr>
          <w:noProof/>
        </w:rPr>
      </w:pPr>
      <w:r>
        <w:rPr>
          <w:noProof/>
        </w:rPr>
        <w:drawing>
          <wp:inline distT="0" distB="0" distL="0" distR="0" wp14:anchorId="1FC9757C" wp14:editId="72C8E190">
            <wp:extent cx="1965960" cy="2381360"/>
            <wp:effectExtent l="0" t="0" r="254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205" t="1498" r="19055" b="29770"/>
                    <a:stretch/>
                  </pic:blipFill>
                  <pic:spPr bwMode="auto">
                    <a:xfrm>
                      <a:off x="0" y="0"/>
                      <a:ext cx="1965960" cy="238136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8DDE746" wp14:editId="097BD899">
            <wp:extent cx="1965960" cy="2714242"/>
            <wp:effectExtent l="0" t="0" r="254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607" t="1997" r="19821" b="21278"/>
                    <a:stretch/>
                  </pic:blipFill>
                  <pic:spPr bwMode="auto">
                    <a:xfrm>
                      <a:off x="0" y="0"/>
                      <a:ext cx="1965960" cy="271424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69B43CB" wp14:editId="01DCCF2C">
            <wp:extent cx="1965960" cy="3052646"/>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4334" t="1199" r="18791" b="10489"/>
                    <a:stretch/>
                  </pic:blipFill>
                  <pic:spPr bwMode="auto">
                    <a:xfrm>
                      <a:off x="0" y="0"/>
                      <a:ext cx="1965960" cy="3052646"/>
                    </a:xfrm>
                    <a:prstGeom prst="rect">
                      <a:avLst/>
                    </a:prstGeom>
                    <a:noFill/>
                    <a:ln>
                      <a:noFill/>
                    </a:ln>
                    <a:extLst>
                      <a:ext uri="{53640926-AAD7-44D8-BBD7-CCE9431645EC}">
                        <a14:shadowObscured xmlns:a14="http://schemas.microsoft.com/office/drawing/2010/main"/>
                      </a:ext>
                    </a:extLst>
                  </pic:spPr>
                </pic:pic>
              </a:graphicData>
            </a:graphic>
          </wp:inline>
        </w:drawing>
      </w:r>
    </w:p>
    <w:p w14:paraId="64243EE6" w14:textId="194F4E07" w:rsidR="003D48BD" w:rsidRDefault="00494027" w:rsidP="007952EE">
      <w:pPr>
        <w:spacing w:after="0" w:line="480" w:lineRule="auto"/>
        <w:jc w:val="center"/>
        <w:rPr>
          <w:rFonts w:ascii="Times New Roman" w:hAnsi="Times New Roman" w:cs="Times New Roman"/>
          <w:b/>
          <w:bCs/>
          <w:noProof/>
        </w:rPr>
      </w:pPr>
      <w:r w:rsidRPr="003D48BD">
        <w:rPr>
          <w:rFonts w:ascii="Times New Roman" w:hAnsi="Times New Roman" w:cs="Times New Roman"/>
          <w:b/>
          <w:bCs/>
          <w:noProof/>
        </w:rPr>
        <w:t xml:space="preserve">Figure 4. </w:t>
      </w:r>
      <w:r w:rsidR="003D48BD" w:rsidRPr="003D48BD">
        <w:rPr>
          <w:rFonts w:ascii="Times New Roman" w:hAnsi="Times New Roman" w:cs="Times New Roman"/>
          <w:b/>
          <w:bCs/>
          <w:noProof/>
        </w:rPr>
        <w:t>BBWAA</w:t>
      </w:r>
      <w:r w:rsidRPr="003D48BD">
        <w:rPr>
          <w:rFonts w:ascii="Times New Roman" w:hAnsi="Times New Roman" w:cs="Times New Roman"/>
          <w:b/>
          <w:bCs/>
          <w:noProof/>
        </w:rPr>
        <w:t xml:space="preserve">: 2012 </w:t>
      </w:r>
      <w:r w:rsidR="003D48BD">
        <w:rPr>
          <w:rFonts w:ascii="Times New Roman" w:hAnsi="Times New Roman" w:cs="Times New Roman"/>
          <w:b/>
          <w:bCs/>
          <w:noProof/>
        </w:rPr>
        <w:t>Combined</w:t>
      </w:r>
      <w:r w:rsidRPr="003D48BD">
        <w:rPr>
          <w:rFonts w:ascii="Times New Roman" w:hAnsi="Times New Roman" w:cs="Times New Roman"/>
          <w:b/>
          <w:bCs/>
          <w:noProof/>
        </w:rPr>
        <w:t xml:space="preserve"> and Subcoalition Preferences</w:t>
      </w:r>
    </w:p>
    <w:p w14:paraId="12713305" w14:textId="77777777" w:rsidR="007952EE" w:rsidRPr="003D48BD" w:rsidRDefault="007952EE" w:rsidP="007952EE">
      <w:pPr>
        <w:spacing w:after="0" w:line="480" w:lineRule="auto"/>
        <w:jc w:val="center"/>
        <w:rPr>
          <w:rFonts w:ascii="Times New Roman" w:hAnsi="Times New Roman" w:cs="Times New Roman"/>
          <w:b/>
          <w:bCs/>
          <w:noProof/>
        </w:rPr>
      </w:pPr>
    </w:p>
    <w:p w14:paraId="0410D244" w14:textId="78214951" w:rsidR="00BB3528" w:rsidRDefault="00BB3528" w:rsidP="00657F7C">
      <w:pPr>
        <w:spacing w:after="0" w:line="360" w:lineRule="auto"/>
        <w:rPr>
          <w:rFonts w:ascii="Times New Roman" w:hAnsi="Times New Roman" w:cs="Times New Roman"/>
        </w:rPr>
      </w:pPr>
      <w:r w:rsidRPr="00657F7C">
        <w:rPr>
          <w:rFonts w:ascii="Times New Roman" w:hAnsi="Times New Roman" w:cs="Times New Roman"/>
        </w:rPr>
        <w:tab/>
        <w:t xml:space="preserve">We next focus on the transition from 2012 through 2013 to better understand the </w:t>
      </w:r>
      <w:r w:rsidR="00BE27B4" w:rsidRPr="00657F7C">
        <w:rPr>
          <w:rFonts w:ascii="Times New Roman" w:hAnsi="Times New Roman" w:cs="Times New Roman"/>
        </w:rPr>
        <w:t>split</w:t>
      </w:r>
      <w:r w:rsidRPr="00657F7C">
        <w:rPr>
          <w:rFonts w:ascii="Times New Roman" w:hAnsi="Times New Roman" w:cs="Times New Roman"/>
        </w:rPr>
        <w:t xml:space="preserve"> in the electorate. </w:t>
      </w:r>
      <w:r w:rsidR="00D93A6A">
        <w:rPr>
          <w:rFonts w:ascii="Times New Roman" w:hAnsi="Times New Roman" w:cs="Times New Roman"/>
        </w:rPr>
        <w:t xml:space="preserve">In Figure </w:t>
      </w:r>
      <w:r w:rsidR="00494027">
        <w:rPr>
          <w:rFonts w:ascii="Times New Roman" w:hAnsi="Times New Roman" w:cs="Times New Roman"/>
        </w:rPr>
        <w:t>4</w:t>
      </w:r>
      <w:r w:rsidR="00D93A6A">
        <w:rPr>
          <w:rFonts w:ascii="Times New Roman" w:hAnsi="Times New Roman" w:cs="Times New Roman"/>
        </w:rPr>
        <w:t>, w</w:t>
      </w:r>
      <w:r w:rsidRPr="00657F7C">
        <w:rPr>
          <w:rFonts w:ascii="Times New Roman" w:hAnsi="Times New Roman" w:cs="Times New Roman"/>
        </w:rPr>
        <w:t xml:space="preserve">e display the ranks of each candidate if the electorate is treated as one subcoalition, and then the ranks for each subcoalition when the electorate is </w:t>
      </w:r>
      <w:r w:rsidR="00BE27B4" w:rsidRPr="00657F7C">
        <w:rPr>
          <w:rFonts w:ascii="Times New Roman" w:hAnsi="Times New Roman" w:cs="Times New Roman"/>
        </w:rPr>
        <w:t>divided</w:t>
      </w:r>
      <w:r w:rsidRPr="00657F7C">
        <w:rPr>
          <w:rFonts w:ascii="Times New Roman" w:hAnsi="Times New Roman" w:cs="Times New Roman"/>
        </w:rPr>
        <w:t xml:space="preserve"> into two subcoalitions. In 2012, Lee Smith and Edgar Martinez are the primary sources of disagreement between the two subcoalitions. Suspected PED-users Mark McGwire and Rafael Palmeiro are ranked behind seven </w:t>
      </w:r>
      <w:r w:rsidRPr="00657F7C">
        <w:rPr>
          <w:rFonts w:ascii="Times New Roman" w:hAnsi="Times New Roman" w:cs="Times New Roman"/>
        </w:rPr>
        <w:lastRenderedPageBreak/>
        <w:t>other candidates in both groups, indicating that the PED issue was yet not a major source of disagreement among the voters.</w:t>
      </w:r>
    </w:p>
    <w:p w14:paraId="59D5B68A" w14:textId="3006AEC6" w:rsidR="00D93A6A" w:rsidRDefault="00D93A6A" w:rsidP="00D93A6A">
      <w:pPr>
        <w:spacing w:after="0" w:line="480" w:lineRule="auto"/>
        <w:jc w:val="center"/>
        <w:rPr>
          <w:rFonts w:ascii="Times New Roman" w:hAnsi="Times New Roman" w:cs="Times New Roman"/>
          <w:sz w:val="24"/>
          <w:szCs w:val="24"/>
        </w:rPr>
      </w:pPr>
      <w:r>
        <w:rPr>
          <w:noProof/>
        </w:rPr>
        <w:drawing>
          <wp:inline distT="0" distB="0" distL="0" distR="0" wp14:anchorId="76C8B567" wp14:editId="01A7E2FD">
            <wp:extent cx="1965960" cy="2160703"/>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202" t="1698" r="18806" b="34566"/>
                    <a:stretch/>
                  </pic:blipFill>
                  <pic:spPr bwMode="auto">
                    <a:xfrm>
                      <a:off x="0" y="0"/>
                      <a:ext cx="1965960" cy="216070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A57E7DB" wp14:editId="6D7D9605">
            <wp:extent cx="1965960" cy="2528316"/>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3859" t="1998" r="19900" b="25674"/>
                    <a:stretch/>
                  </pic:blipFill>
                  <pic:spPr bwMode="auto">
                    <a:xfrm>
                      <a:off x="0" y="0"/>
                      <a:ext cx="1965960" cy="252831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DF84BFF" wp14:editId="7DB594C6">
            <wp:extent cx="1965960" cy="3123485"/>
            <wp:effectExtent l="0" t="0" r="254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4192" t="1299" r="19907" b="9886"/>
                    <a:stretch/>
                  </pic:blipFill>
                  <pic:spPr bwMode="auto">
                    <a:xfrm>
                      <a:off x="0" y="0"/>
                      <a:ext cx="1965960" cy="3123485"/>
                    </a:xfrm>
                    <a:prstGeom prst="rect">
                      <a:avLst/>
                    </a:prstGeom>
                    <a:noFill/>
                    <a:ln>
                      <a:noFill/>
                    </a:ln>
                    <a:extLst>
                      <a:ext uri="{53640926-AAD7-44D8-BBD7-CCE9431645EC}">
                        <a14:shadowObscured xmlns:a14="http://schemas.microsoft.com/office/drawing/2010/main"/>
                      </a:ext>
                    </a:extLst>
                  </pic:spPr>
                </pic:pic>
              </a:graphicData>
            </a:graphic>
          </wp:inline>
        </w:drawing>
      </w:r>
    </w:p>
    <w:p w14:paraId="43B0345D" w14:textId="437B949E" w:rsidR="00D93A6A" w:rsidRDefault="00494027" w:rsidP="00494027">
      <w:pPr>
        <w:spacing w:after="0" w:line="480" w:lineRule="auto"/>
        <w:jc w:val="center"/>
        <w:rPr>
          <w:rFonts w:ascii="Times New Roman" w:hAnsi="Times New Roman" w:cs="Times New Roman"/>
          <w:b/>
          <w:bCs/>
          <w:noProof/>
        </w:rPr>
      </w:pPr>
      <w:r w:rsidRPr="003D48BD">
        <w:rPr>
          <w:rFonts w:ascii="Times New Roman" w:hAnsi="Times New Roman" w:cs="Times New Roman"/>
          <w:b/>
          <w:bCs/>
          <w:noProof/>
        </w:rPr>
        <w:t xml:space="preserve">Figure 5. </w:t>
      </w:r>
      <w:r w:rsidR="003D48BD" w:rsidRPr="003D48BD">
        <w:rPr>
          <w:rFonts w:ascii="Times New Roman" w:hAnsi="Times New Roman" w:cs="Times New Roman"/>
          <w:b/>
          <w:bCs/>
          <w:noProof/>
        </w:rPr>
        <w:t>BBWAA</w:t>
      </w:r>
      <w:r w:rsidRPr="003D48BD">
        <w:rPr>
          <w:rFonts w:ascii="Times New Roman" w:hAnsi="Times New Roman" w:cs="Times New Roman"/>
          <w:b/>
          <w:bCs/>
          <w:noProof/>
        </w:rPr>
        <w:t>: 2013 Combined and Subcoalition Preferences</w:t>
      </w:r>
    </w:p>
    <w:p w14:paraId="77015BA5" w14:textId="77777777" w:rsidR="003D48BD" w:rsidRPr="003D48BD" w:rsidRDefault="003D48BD" w:rsidP="00494027">
      <w:pPr>
        <w:spacing w:after="0" w:line="480" w:lineRule="auto"/>
        <w:jc w:val="center"/>
        <w:rPr>
          <w:rFonts w:ascii="Times New Roman" w:hAnsi="Times New Roman" w:cs="Times New Roman"/>
          <w:b/>
          <w:bCs/>
          <w:noProof/>
        </w:rPr>
      </w:pPr>
    </w:p>
    <w:p w14:paraId="15FF333C" w14:textId="6549DD8E" w:rsidR="00BB3528" w:rsidRPr="00657F7C" w:rsidRDefault="00BB3528" w:rsidP="00657F7C">
      <w:pPr>
        <w:spacing w:after="0" w:line="360" w:lineRule="auto"/>
        <w:rPr>
          <w:rFonts w:ascii="Times New Roman" w:hAnsi="Times New Roman" w:cs="Times New Roman"/>
        </w:rPr>
      </w:pPr>
      <w:r w:rsidRPr="00657F7C">
        <w:rPr>
          <w:rFonts w:ascii="Times New Roman" w:hAnsi="Times New Roman" w:cs="Times New Roman"/>
        </w:rPr>
        <w:tab/>
        <w:t xml:space="preserve">In 2013, in contrast, the differences in ranks between the two subcoalitions is much more significant. For the PED-insensitive subcoalition, Barry Bonds has no candidates ranked above him and Roger Clemens just has Bonds above him. For the PED-sensitive subcoalition, both Bonds and Clemens have </w:t>
      </w:r>
      <w:r w:rsidR="00D93A6A">
        <w:rPr>
          <w:rFonts w:ascii="Times New Roman" w:hAnsi="Times New Roman" w:cs="Times New Roman"/>
        </w:rPr>
        <w:t>45</w:t>
      </w:r>
      <w:r w:rsidRPr="00657F7C">
        <w:rPr>
          <w:rFonts w:ascii="Times New Roman" w:hAnsi="Times New Roman" w:cs="Times New Roman"/>
        </w:rPr>
        <w:t xml:space="preserve"> candidates ranked above them. Also of note is the significant disagreement that emerges among more marginal candidates widely perceived as non-PED users, like Don Mattingly and Fred McGriff. In the PED-insensitive coalition, Mattingly and McGriff have </w:t>
      </w:r>
      <w:r w:rsidR="00BE2005">
        <w:rPr>
          <w:rFonts w:ascii="Times New Roman" w:hAnsi="Times New Roman" w:cs="Times New Roman"/>
        </w:rPr>
        <w:t>18</w:t>
      </w:r>
      <w:r w:rsidRPr="00657F7C">
        <w:rPr>
          <w:rFonts w:ascii="Times New Roman" w:hAnsi="Times New Roman" w:cs="Times New Roman"/>
        </w:rPr>
        <w:t xml:space="preserve"> and </w:t>
      </w:r>
      <w:r w:rsidR="00BE2005">
        <w:rPr>
          <w:rFonts w:ascii="Times New Roman" w:hAnsi="Times New Roman" w:cs="Times New Roman"/>
        </w:rPr>
        <w:t>15</w:t>
      </w:r>
      <w:r w:rsidRPr="00657F7C">
        <w:rPr>
          <w:rFonts w:ascii="Times New Roman" w:hAnsi="Times New Roman" w:cs="Times New Roman"/>
        </w:rPr>
        <w:t xml:space="preserve"> candidates ranked above them</w:t>
      </w:r>
      <w:r w:rsidR="00BE2005">
        <w:rPr>
          <w:rFonts w:ascii="Times New Roman" w:hAnsi="Times New Roman" w:cs="Times New Roman"/>
        </w:rPr>
        <w:t>, respectively</w:t>
      </w:r>
      <w:r w:rsidRPr="00657F7C">
        <w:rPr>
          <w:rFonts w:ascii="Times New Roman" w:hAnsi="Times New Roman" w:cs="Times New Roman"/>
        </w:rPr>
        <w:t xml:space="preserve">. For the PED-sensitive coalition, both have just </w:t>
      </w:r>
      <w:r w:rsidR="00BE2005">
        <w:rPr>
          <w:rFonts w:ascii="Times New Roman" w:hAnsi="Times New Roman" w:cs="Times New Roman"/>
        </w:rPr>
        <w:t>9</w:t>
      </w:r>
      <w:r w:rsidRPr="00657F7C">
        <w:rPr>
          <w:rFonts w:ascii="Times New Roman" w:hAnsi="Times New Roman" w:cs="Times New Roman"/>
        </w:rPr>
        <w:t xml:space="preserve"> ranked above them. The ranks for 2013 are displayed in </w:t>
      </w:r>
      <w:r w:rsidR="00D93A6A">
        <w:rPr>
          <w:rFonts w:ascii="Times New Roman" w:hAnsi="Times New Roman" w:cs="Times New Roman"/>
        </w:rPr>
        <w:t xml:space="preserve">Figure </w:t>
      </w:r>
      <w:r w:rsidR="00494027">
        <w:rPr>
          <w:rFonts w:ascii="Times New Roman" w:hAnsi="Times New Roman" w:cs="Times New Roman"/>
        </w:rPr>
        <w:t>5</w:t>
      </w:r>
      <w:r w:rsidRPr="00657F7C">
        <w:rPr>
          <w:rFonts w:ascii="Times New Roman" w:hAnsi="Times New Roman" w:cs="Times New Roman"/>
        </w:rPr>
        <w:t>.</w:t>
      </w:r>
    </w:p>
    <w:p w14:paraId="534D1EC7" w14:textId="7EA07274" w:rsidR="00FD5FBA" w:rsidRPr="00657F7C" w:rsidRDefault="005720DE" w:rsidP="00657F7C">
      <w:pPr>
        <w:spacing w:after="0" w:line="360" w:lineRule="auto"/>
        <w:ind w:firstLine="720"/>
        <w:rPr>
          <w:rFonts w:ascii="Times New Roman" w:hAnsi="Times New Roman" w:cs="Times New Roman"/>
        </w:rPr>
      </w:pPr>
      <w:r w:rsidRPr="00657F7C">
        <w:rPr>
          <w:rFonts w:ascii="Times New Roman" w:hAnsi="Times New Roman" w:cs="Times New Roman"/>
        </w:rPr>
        <w:t>Next</w:t>
      </w:r>
      <w:r w:rsidR="00BB3528" w:rsidRPr="00657F7C">
        <w:rPr>
          <w:rFonts w:ascii="Times New Roman" w:hAnsi="Times New Roman" w:cs="Times New Roman"/>
        </w:rPr>
        <w:t>, we use sCCA to</w:t>
      </w:r>
      <w:r w:rsidR="009533AA" w:rsidRPr="00657F7C">
        <w:rPr>
          <w:rFonts w:ascii="Times New Roman" w:hAnsi="Times New Roman" w:cs="Times New Roman"/>
        </w:rPr>
        <w:t xml:space="preserve"> examine whether </w:t>
      </w:r>
      <w:r w:rsidR="00FD5FBA" w:rsidRPr="00657F7C">
        <w:rPr>
          <w:rFonts w:ascii="Times New Roman" w:hAnsi="Times New Roman" w:cs="Times New Roman"/>
        </w:rPr>
        <w:t>changes to patterns of</w:t>
      </w:r>
      <w:r w:rsidR="009533AA" w:rsidRPr="00657F7C">
        <w:rPr>
          <w:rFonts w:ascii="Times New Roman" w:hAnsi="Times New Roman" w:cs="Times New Roman"/>
        </w:rPr>
        <w:t xml:space="preserve"> social influence </w:t>
      </w:r>
      <w:r w:rsidR="00D93A6A">
        <w:rPr>
          <w:rFonts w:ascii="Times New Roman" w:hAnsi="Times New Roman" w:cs="Times New Roman"/>
        </w:rPr>
        <w:t>are</w:t>
      </w:r>
      <w:r w:rsidR="009533AA" w:rsidRPr="00657F7C">
        <w:rPr>
          <w:rFonts w:ascii="Times New Roman" w:hAnsi="Times New Roman" w:cs="Times New Roman"/>
        </w:rPr>
        <w:t xml:space="preserve"> contributing to the ossification of subcoalition boundaries</w:t>
      </w:r>
      <w:r w:rsidRPr="00657F7C">
        <w:rPr>
          <w:rFonts w:ascii="Times New Roman" w:hAnsi="Times New Roman" w:cs="Times New Roman"/>
        </w:rPr>
        <w:t xml:space="preserve"> and difficulty reaching consensus on candidates</w:t>
      </w:r>
      <w:r w:rsidR="009533AA" w:rsidRPr="00657F7C">
        <w:rPr>
          <w:rFonts w:ascii="Times New Roman" w:hAnsi="Times New Roman" w:cs="Times New Roman"/>
        </w:rPr>
        <w:t xml:space="preserve">. </w:t>
      </w:r>
      <w:r w:rsidR="00FD5FBA" w:rsidRPr="00657F7C">
        <w:rPr>
          <w:rFonts w:ascii="Times New Roman" w:hAnsi="Times New Roman" w:cs="Times New Roman"/>
        </w:rPr>
        <w:t>Baseball writers frequently cite each other’s analysis and prior voting behavior when publicly justifying their voting choices</w:t>
      </w:r>
      <w:r w:rsidR="00C27CA2" w:rsidRPr="00657F7C">
        <w:rPr>
          <w:rFonts w:ascii="Times New Roman" w:hAnsi="Times New Roman" w:cs="Times New Roman"/>
        </w:rPr>
        <w:t>, creating a bandwagon effect</w:t>
      </w:r>
      <w:r w:rsidR="00BE27B4" w:rsidRPr="00657F7C">
        <w:rPr>
          <w:rFonts w:ascii="Times New Roman" w:hAnsi="Times New Roman" w:cs="Times New Roman"/>
        </w:rPr>
        <w:t xml:space="preserve"> for some candidates</w:t>
      </w:r>
      <w:r w:rsidR="00FD5FBA" w:rsidRPr="00657F7C">
        <w:rPr>
          <w:rFonts w:ascii="Times New Roman" w:hAnsi="Times New Roman" w:cs="Times New Roman"/>
        </w:rPr>
        <w:t xml:space="preserve">. Although some candidates are elected in their first year on the ballot, most face a slower process in which writers </w:t>
      </w:r>
      <w:r w:rsidR="00BE27B4" w:rsidRPr="00657F7C">
        <w:rPr>
          <w:rFonts w:ascii="Times New Roman" w:hAnsi="Times New Roman" w:cs="Times New Roman"/>
        </w:rPr>
        <w:t>gradually</w:t>
      </w:r>
      <w:r w:rsidR="00FD5FBA" w:rsidRPr="00657F7C">
        <w:rPr>
          <w:rFonts w:ascii="Times New Roman" w:hAnsi="Times New Roman" w:cs="Times New Roman"/>
        </w:rPr>
        <w:t xml:space="preserve"> become convinced of their value following many years of debate, balloting, and re-evaluation. This multiyear conversation about whether a player is worthy of induction has tended to </w:t>
      </w:r>
      <w:r w:rsidR="00BE27B4" w:rsidRPr="00657F7C">
        <w:rPr>
          <w:rFonts w:ascii="Times New Roman" w:hAnsi="Times New Roman" w:cs="Times New Roman"/>
        </w:rPr>
        <w:t>generate</w:t>
      </w:r>
      <w:r w:rsidR="00FD5FBA" w:rsidRPr="00657F7C">
        <w:rPr>
          <w:rFonts w:ascii="Times New Roman" w:hAnsi="Times New Roman" w:cs="Times New Roman"/>
        </w:rPr>
        <w:t xml:space="preserve"> coordination among the electorate. </w:t>
      </w:r>
      <w:r w:rsidR="00C27CA2" w:rsidRPr="00657F7C">
        <w:rPr>
          <w:rFonts w:ascii="Times New Roman" w:hAnsi="Times New Roman" w:cs="Times New Roman"/>
        </w:rPr>
        <w:lastRenderedPageBreak/>
        <w:t>As a result, e</w:t>
      </w:r>
      <w:r w:rsidR="00A941CD" w:rsidRPr="00657F7C">
        <w:rPr>
          <w:rFonts w:ascii="Times New Roman" w:hAnsi="Times New Roman" w:cs="Times New Roman"/>
        </w:rPr>
        <w:t>very player but one who has received 50 percent of the vote from the writers has eventually been inducted.</w:t>
      </w:r>
    </w:p>
    <w:p w14:paraId="3A47369A" w14:textId="6AEE9F68" w:rsidR="009533AA" w:rsidRPr="00657F7C" w:rsidRDefault="00A941CD" w:rsidP="00657F7C">
      <w:pPr>
        <w:spacing w:after="0" w:line="360" w:lineRule="auto"/>
        <w:ind w:firstLine="720"/>
        <w:rPr>
          <w:rFonts w:ascii="Times New Roman" w:hAnsi="Times New Roman" w:cs="Times New Roman"/>
        </w:rPr>
      </w:pPr>
      <w:r w:rsidRPr="00657F7C">
        <w:rPr>
          <w:rFonts w:ascii="Times New Roman" w:hAnsi="Times New Roman" w:cs="Times New Roman"/>
        </w:rPr>
        <w:t>However, i</w:t>
      </w:r>
      <w:r w:rsidR="009533AA" w:rsidRPr="00657F7C">
        <w:rPr>
          <w:rFonts w:ascii="Times New Roman" w:hAnsi="Times New Roman" w:cs="Times New Roman"/>
        </w:rPr>
        <w:t xml:space="preserve">f baseball writers’ evaluations of candidates are influenced more strongly by writers in their own subcoalition than by writers outside their subcoalition, then </w:t>
      </w:r>
      <w:r w:rsidRPr="00657F7C">
        <w:rPr>
          <w:rFonts w:ascii="Times New Roman" w:hAnsi="Times New Roman" w:cs="Times New Roman"/>
        </w:rPr>
        <w:t xml:space="preserve">the social influence of the out-group writers would be weakened and the </w:t>
      </w:r>
      <w:r w:rsidR="009533AA" w:rsidRPr="00657F7C">
        <w:rPr>
          <w:rFonts w:ascii="Times New Roman" w:hAnsi="Times New Roman" w:cs="Times New Roman"/>
        </w:rPr>
        <w:t xml:space="preserve">cross-subcoalition divergence in evaluation would be self-reinforcing. In contrast, if baseball writers </w:t>
      </w:r>
      <w:r w:rsidR="00BE27B4" w:rsidRPr="00657F7C">
        <w:rPr>
          <w:rFonts w:ascii="Times New Roman" w:hAnsi="Times New Roman" w:cs="Times New Roman"/>
        </w:rPr>
        <w:t>are</w:t>
      </w:r>
      <w:r w:rsidRPr="00657F7C">
        <w:rPr>
          <w:rFonts w:ascii="Times New Roman" w:hAnsi="Times New Roman" w:cs="Times New Roman"/>
        </w:rPr>
        <w:t xml:space="preserve"> influenced</w:t>
      </w:r>
      <w:r w:rsidR="009533AA" w:rsidRPr="00657F7C">
        <w:rPr>
          <w:rFonts w:ascii="Times New Roman" w:hAnsi="Times New Roman" w:cs="Times New Roman"/>
        </w:rPr>
        <w:t xml:space="preserve"> </w:t>
      </w:r>
      <w:r w:rsidRPr="00657F7C">
        <w:rPr>
          <w:rFonts w:ascii="Times New Roman" w:hAnsi="Times New Roman" w:cs="Times New Roman"/>
        </w:rPr>
        <w:t>uniformly</w:t>
      </w:r>
      <w:r w:rsidR="009533AA" w:rsidRPr="00657F7C">
        <w:rPr>
          <w:rFonts w:ascii="Times New Roman" w:hAnsi="Times New Roman" w:cs="Times New Roman"/>
        </w:rPr>
        <w:t xml:space="preserve"> </w:t>
      </w:r>
      <w:r w:rsidRPr="00657F7C">
        <w:rPr>
          <w:rFonts w:ascii="Times New Roman" w:hAnsi="Times New Roman" w:cs="Times New Roman"/>
        </w:rPr>
        <w:t>by</w:t>
      </w:r>
      <w:r w:rsidR="009533AA" w:rsidRPr="00657F7C">
        <w:rPr>
          <w:rFonts w:ascii="Times New Roman" w:hAnsi="Times New Roman" w:cs="Times New Roman"/>
        </w:rPr>
        <w:t xml:space="preserve"> members of their own subcoalition as </w:t>
      </w:r>
      <w:r w:rsidRPr="00657F7C">
        <w:rPr>
          <w:rFonts w:ascii="Times New Roman" w:hAnsi="Times New Roman" w:cs="Times New Roman"/>
        </w:rPr>
        <w:t>by</w:t>
      </w:r>
      <w:r w:rsidR="009533AA" w:rsidRPr="00657F7C">
        <w:rPr>
          <w:rFonts w:ascii="Times New Roman" w:hAnsi="Times New Roman" w:cs="Times New Roman"/>
        </w:rPr>
        <w:t xml:space="preserve"> members of the opposing one, the divergence</w:t>
      </w:r>
      <w:r w:rsidRPr="00657F7C">
        <w:rPr>
          <w:rFonts w:ascii="Times New Roman" w:hAnsi="Times New Roman" w:cs="Times New Roman"/>
        </w:rPr>
        <w:t xml:space="preserve"> in player evaluation</w:t>
      </w:r>
      <w:r w:rsidR="009533AA" w:rsidRPr="00657F7C">
        <w:rPr>
          <w:rFonts w:ascii="Times New Roman" w:hAnsi="Times New Roman" w:cs="Times New Roman"/>
        </w:rPr>
        <w:t xml:space="preserve"> would be more likely to weaken over time.</w:t>
      </w:r>
      <w:r w:rsidR="00D63236" w:rsidRPr="00657F7C">
        <w:rPr>
          <w:rFonts w:ascii="Times New Roman" w:hAnsi="Times New Roman" w:cs="Times New Roman"/>
        </w:rPr>
        <w:t xml:space="preserve"> </w:t>
      </w:r>
      <w:r w:rsidR="00475055" w:rsidRPr="00657F7C">
        <w:rPr>
          <w:rFonts w:ascii="Times New Roman" w:hAnsi="Times New Roman" w:cs="Times New Roman"/>
        </w:rPr>
        <w:t xml:space="preserve">The data thus </w:t>
      </w:r>
      <w:r w:rsidR="00CC28F2">
        <w:rPr>
          <w:rFonts w:ascii="Times New Roman" w:hAnsi="Times New Roman" w:cs="Times New Roman"/>
        </w:rPr>
        <w:t>provide</w:t>
      </w:r>
      <w:r w:rsidR="00D63236" w:rsidRPr="00657F7C">
        <w:rPr>
          <w:rFonts w:ascii="Times New Roman" w:hAnsi="Times New Roman" w:cs="Times New Roman"/>
        </w:rPr>
        <w:t xml:space="preserve"> an opportunity to apply the theory of “associative diffusion” proposed in Goldberg and Stein </w:t>
      </w:r>
      <w:r w:rsidR="00D63236"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2Ksl7CcE","properties":{"formattedCitation":"(2018)","plainCitation":"(2018)","noteIndex":0},"citationItems":[{"id":1915,"uris":["http://zotero.org/groups/2240318/items/W35684KU"],"uri":["http://zotero.org/groups/2240318/items/W35684KU"],"itemData":{"id":1915,"type":"article-journal","title":"Beyond Social Contagion: Associative Diffusion and the Emergence of Cultural Variation","container-title":"American Sociological Review","page":"897-932","volume":"83","issue":"5","source":"DOI.org (Crossref)","DOI":"10.1177/0003122418797576","ISSN":"0003-1224, 1939-8271","title-short":"Beyond Social Contagion","journalAbbreviation":"Am Sociol Rev","language":"en","author":[{"family":"Goldberg","given":"Amir"},{"family":"Stein","given":"Sarah K."}],"issued":{"date-parts":[["2018",10]]}},"suppress-author":true}],"schema":"https://github.com/citation-style-language/schema/raw/master/csl-citation.json"} </w:instrText>
      </w:r>
      <w:r w:rsidR="00D63236" w:rsidRPr="00657F7C">
        <w:rPr>
          <w:rFonts w:ascii="Times New Roman" w:hAnsi="Times New Roman" w:cs="Times New Roman"/>
        </w:rPr>
        <w:fldChar w:fldCharType="separate"/>
      </w:r>
      <w:r w:rsidR="00475055" w:rsidRPr="00657F7C">
        <w:rPr>
          <w:rFonts w:ascii="Times New Roman" w:hAnsi="Times New Roman" w:cs="Times New Roman"/>
          <w:noProof/>
        </w:rPr>
        <w:t>(2018)</w:t>
      </w:r>
      <w:r w:rsidR="00D63236" w:rsidRPr="00657F7C">
        <w:rPr>
          <w:rFonts w:ascii="Times New Roman" w:hAnsi="Times New Roman" w:cs="Times New Roman"/>
        </w:rPr>
        <w:fldChar w:fldCharType="end"/>
      </w:r>
      <w:r w:rsidR="00D63236" w:rsidRPr="00657F7C">
        <w:rPr>
          <w:rFonts w:ascii="Times New Roman" w:hAnsi="Times New Roman" w:cs="Times New Roman"/>
        </w:rPr>
        <w:t>.</w:t>
      </w:r>
    </w:p>
    <w:p w14:paraId="6A6438BE" w14:textId="3980954B" w:rsidR="009533AA" w:rsidRPr="00657F7C" w:rsidRDefault="009533AA" w:rsidP="00657F7C">
      <w:pPr>
        <w:spacing w:after="0" w:line="360" w:lineRule="auto"/>
        <w:rPr>
          <w:rFonts w:ascii="Times New Roman" w:hAnsi="Times New Roman" w:cs="Times New Roman"/>
        </w:rPr>
      </w:pPr>
      <w:r w:rsidRPr="00657F7C">
        <w:rPr>
          <w:rFonts w:ascii="Times New Roman" w:hAnsi="Times New Roman" w:cs="Times New Roman"/>
        </w:rPr>
        <w:tab/>
      </w:r>
      <w:r w:rsidR="00D63236" w:rsidRPr="00657F7C">
        <w:rPr>
          <w:rFonts w:ascii="Times New Roman" w:hAnsi="Times New Roman" w:cs="Times New Roman"/>
        </w:rPr>
        <w:t>We</w:t>
      </w:r>
      <w:r w:rsidRPr="00657F7C">
        <w:rPr>
          <w:rFonts w:ascii="Times New Roman" w:hAnsi="Times New Roman" w:cs="Times New Roman"/>
        </w:rPr>
        <w:t xml:space="preserve"> examine </w:t>
      </w:r>
      <w:r w:rsidR="00475055" w:rsidRPr="00657F7C">
        <w:rPr>
          <w:rFonts w:ascii="Times New Roman" w:hAnsi="Times New Roman" w:cs="Times New Roman"/>
        </w:rPr>
        <w:t>the dynamics</w:t>
      </w:r>
      <w:r w:rsidR="00D63236" w:rsidRPr="00657F7C">
        <w:rPr>
          <w:rFonts w:ascii="Times New Roman" w:hAnsi="Times New Roman" w:cs="Times New Roman"/>
        </w:rPr>
        <w:t xml:space="preserve"> of </w:t>
      </w:r>
      <w:r w:rsidRPr="00657F7C">
        <w:rPr>
          <w:rFonts w:ascii="Times New Roman" w:hAnsi="Times New Roman" w:cs="Times New Roman"/>
        </w:rPr>
        <w:t>social influence</w:t>
      </w:r>
      <w:r w:rsidR="00D63236" w:rsidRPr="00657F7C">
        <w:rPr>
          <w:rFonts w:ascii="Times New Roman" w:hAnsi="Times New Roman" w:cs="Times New Roman"/>
        </w:rPr>
        <w:t xml:space="preserve"> among the writers using</w:t>
      </w:r>
      <w:r w:rsidRPr="00657F7C">
        <w:rPr>
          <w:rFonts w:ascii="Times New Roman" w:hAnsi="Times New Roman" w:cs="Times New Roman"/>
        </w:rPr>
        <w:t xml:space="preserve"> a series of regression analyses. These models estimate whether a writer, </w:t>
      </w:r>
      <w:r w:rsidRPr="00657F7C">
        <w:rPr>
          <w:rFonts w:ascii="Times New Roman" w:hAnsi="Times New Roman" w:cs="Times New Roman"/>
          <w:i/>
        </w:rPr>
        <w:t>i</w:t>
      </w:r>
      <w:r w:rsidRPr="00657F7C">
        <w:rPr>
          <w:rFonts w:ascii="Times New Roman" w:hAnsi="Times New Roman" w:cs="Times New Roman"/>
        </w:rPr>
        <w:t xml:space="preserve">, voted for a candidate, </w:t>
      </w:r>
      <w:r w:rsidRPr="00657F7C">
        <w:rPr>
          <w:rFonts w:ascii="Times New Roman" w:hAnsi="Times New Roman" w:cs="Times New Roman"/>
          <w:i/>
        </w:rPr>
        <w:t>j</w:t>
      </w:r>
      <w:r w:rsidRPr="00657F7C">
        <w:rPr>
          <w:rFonts w:ascii="Times New Roman" w:hAnsi="Times New Roman" w:cs="Times New Roman"/>
        </w:rPr>
        <w:t xml:space="preserve">, in year, </w:t>
      </w:r>
      <w:r w:rsidR="00BE27B4" w:rsidRPr="00657F7C">
        <w:rPr>
          <w:rFonts w:ascii="Times New Roman" w:hAnsi="Times New Roman" w:cs="Times New Roman"/>
          <w:i/>
        </w:rPr>
        <w:t>t</w:t>
      </w:r>
      <w:r w:rsidRPr="00657F7C">
        <w:rPr>
          <w:rFonts w:ascii="Times New Roman" w:hAnsi="Times New Roman" w:cs="Times New Roman"/>
        </w:rPr>
        <w:t xml:space="preserve">, where a vote by a writer for a candidate in a year,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ijt</m:t>
            </m:r>
          </m:sub>
        </m:sSub>
      </m:oMath>
      <w:r w:rsidRPr="00657F7C">
        <w:rPr>
          <w:rFonts w:ascii="Times New Roman" w:hAnsi="Times New Roman" w:cs="Times New Roman"/>
        </w:rPr>
        <w:t xml:space="preserve">, is evaluated as a 1 and the absence of a vote is evaluated as a 0. In all years, </w:t>
      </w:r>
      <w:r w:rsidR="00BE27B4" w:rsidRPr="00657F7C">
        <w:rPr>
          <w:rFonts w:ascii="Times New Roman" w:hAnsi="Times New Roman" w:cs="Times New Roman"/>
        </w:rPr>
        <w:t xml:space="preserve">we </w:t>
      </w:r>
      <w:r w:rsidR="00D63236" w:rsidRPr="00657F7C">
        <w:rPr>
          <w:rFonts w:ascii="Times New Roman" w:hAnsi="Times New Roman" w:cs="Times New Roman"/>
        </w:rPr>
        <w:t>divide the writers into two subcoalitions</w:t>
      </w:r>
      <w:r w:rsidRPr="00657F7C">
        <w:rPr>
          <w:rFonts w:ascii="Times New Roman" w:hAnsi="Times New Roman" w:cs="Times New Roman"/>
        </w:rPr>
        <w:t xml:space="preserve">. The inclusion of a lagged dependent variable complicates estimation of a discrete choice model </w:t>
      </w:r>
      <w:r w:rsidRPr="00657F7C">
        <w:rPr>
          <w:rFonts w:ascii="Times New Roman" w:hAnsi="Times New Roman" w:cs="Times New Roman"/>
        </w:rPr>
        <w:fldChar w:fldCharType="begin"/>
      </w:r>
      <w:r w:rsidR="00BE27B4" w:rsidRPr="00657F7C">
        <w:rPr>
          <w:rFonts w:ascii="Times New Roman" w:hAnsi="Times New Roman" w:cs="Times New Roman"/>
        </w:rPr>
        <w:instrText xml:space="preserve"> ADDIN ZOTERO_ITEM CSL_CITATION {"citationID":"GSmAvvH0","properties":{"formattedCitation":"(Honore and Kyriazidou 2000)","plainCitation":"(Honore and Kyriazidou 2000)","noteIndex":0},"citationItems":[{"id":1918,"uris":["http://zotero.org/groups/2240318/items/VHBPX6JX"],"uri":["http://zotero.org/groups/2240318/items/VHBPX6JX"],"itemData":{"id":1918,"type":"article-journal","title":"Panel Data Discrete Choice Models with Lagged Dependent Variables","container-title":"Econometrica","page":"839-874","volume":"68","issue":"4","source":"DOI.org (Crossref)","DOI":"10.1111/1468-0262.00139","ISSN":"0012-9682, 1468-0262","journalAbbreviation":"Econometrica","language":"en","author":[{"family":"Honore","given":"Bo E."},{"family":"Kyriazidou","given":"Ekaterini"}],"issued":{"date-parts":[["2000",7]]}}}],"schema":"https://github.com/citation-style-language/schema/raw/master/csl-citation.json"} </w:instrText>
      </w:r>
      <w:r w:rsidRPr="00657F7C">
        <w:rPr>
          <w:rFonts w:ascii="Times New Roman" w:hAnsi="Times New Roman" w:cs="Times New Roman"/>
        </w:rPr>
        <w:fldChar w:fldCharType="separate"/>
      </w:r>
      <w:r w:rsidRPr="00657F7C">
        <w:rPr>
          <w:rFonts w:ascii="Times New Roman" w:hAnsi="Times New Roman" w:cs="Times New Roman"/>
          <w:noProof/>
        </w:rPr>
        <w:t>(Honore and Kyriazidou 2000)</w:t>
      </w:r>
      <w:r w:rsidRPr="00657F7C">
        <w:rPr>
          <w:rFonts w:ascii="Times New Roman" w:hAnsi="Times New Roman" w:cs="Times New Roman"/>
        </w:rPr>
        <w:fldChar w:fldCharType="end"/>
      </w:r>
      <w:r w:rsidRPr="00657F7C">
        <w:rPr>
          <w:rFonts w:ascii="Times New Roman" w:hAnsi="Times New Roman" w:cs="Times New Roman"/>
        </w:rPr>
        <w:t>, so we estimate linear probability models of the following form:</w:t>
      </w:r>
    </w:p>
    <w:p w14:paraId="08CB8209" w14:textId="3EF830FD" w:rsidR="009533AA" w:rsidRPr="00657F7C" w:rsidRDefault="00AF306D" w:rsidP="00657F7C">
      <w:pPr>
        <w:spacing w:after="0" w:line="360" w:lineRule="auto"/>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i,j,t+1</m:t>
              </m:r>
            </m:sub>
          </m:sSub>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i,j,t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i,j,t</m:t>
                  </m:r>
                </m:sub>
              </m:sSub>
            </m:e>
            <m:e>
              <m:r>
                <w:rPr>
                  <w:rFonts w:ascii="Cambria Math" w:eastAsiaTheme="minorEastAsia" w:hAnsi="Cambria Math" w:cs="Times New Roman"/>
                </w:rPr>
                <m:t>in subcoalition</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2</m:t>
              </m:r>
            </m:sub>
          </m:sSub>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i,t,t</m:t>
                  </m:r>
                </m:sub>
              </m:sSub>
            </m:e>
            <m:e>
              <m:r>
                <w:rPr>
                  <w:rFonts w:ascii="Cambria Math" w:eastAsiaTheme="minorEastAsia" w:hAnsi="Cambria Math" w:cs="Times New Roman"/>
                </w:rPr>
                <m:t>out of subcoalition</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ϵ</m:t>
              </m:r>
            </m:e>
            <m:sub>
              <m:r>
                <w:rPr>
                  <w:rFonts w:ascii="Cambria Math" w:eastAsiaTheme="minorEastAsia" w:hAnsi="Cambria Math" w:cs="Times New Roman"/>
                </w:rPr>
                <m:t>i,j,t</m:t>
              </m:r>
            </m:sub>
          </m:sSub>
        </m:oMath>
      </m:oMathPara>
    </w:p>
    <w:p w14:paraId="22154AC7" w14:textId="25DD53A8" w:rsidR="009533AA" w:rsidRPr="00657F7C" w:rsidRDefault="00AF306D" w:rsidP="00657F7C">
      <w:pPr>
        <w:spacing w:after="0" w:line="360" w:lineRule="auto"/>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oMath>
      <w:r w:rsidR="009533AA" w:rsidRPr="00657F7C">
        <w:rPr>
          <w:rFonts w:ascii="Times New Roman" w:eastAsiaTheme="minorEastAsia" w:hAnsi="Times New Roman" w:cs="Times New Roman"/>
        </w:rPr>
        <w:t xml:space="preserve"> </w:t>
      </w:r>
      <w:r w:rsidR="00D63236" w:rsidRPr="00657F7C">
        <w:rPr>
          <w:rFonts w:ascii="Times New Roman" w:eastAsiaTheme="minorEastAsia" w:hAnsi="Times New Roman" w:cs="Times New Roman"/>
        </w:rPr>
        <w:t>measures</w:t>
      </w:r>
      <w:r w:rsidR="009533AA" w:rsidRPr="00657F7C">
        <w:rPr>
          <w:rFonts w:ascii="Times New Roman" w:eastAsiaTheme="minorEastAsia" w:hAnsi="Times New Roman" w:cs="Times New Roman"/>
        </w:rPr>
        <w:t xml:space="preserve"> the influence of in-subcoalition writers on a writer’s voting decision in the subsequent year.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2</m:t>
            </m:r>
          </m:sub>
        </m:sSub>
      </m:oMath>
      <w:r w:rsidR="009533AA" w:rsidRPr="00657F7C">
        <w:rPr>
          <w:rFonts w:ascii="Times New Roman" w:eastAsiaTheme="minorEastAsia" w:hAnsi="Times New Roman" w:cs="Times New Roman"/>
        </w:rPr>
        <w:t xml:space="preserve"> </w:t>
      </w:r>
      <w:r w:rsidR="00D63236" w:rsidRPr="00657F7C">
        <w:rPr>
          <w:rFonts w:ascii="Times New Roman" w:eastAsiaTheme="minorEastAsia" w:hAnsi="Times New Roman" w:cs="Times New Roman"/>
        </w:rPr>
        <w:t>measures</w:t>
      </w:r>
      <w:r w:rsidR="009533AA" w:rsidRPr="00657F7C">
        <w:rPr>
          <w:rFonts w:ascii="Times New Roman" w:eastAsiaTheme="minorEastAsia" w:hAnsi="Times New Roman" w:cs="Times New Roman"/>
        </w:rPr>
        <w:t xml:space="preserve"> the influence of other writers on a writer’s voting decision in the subsequent year. </w:t>
      </w:r>
      <m:oMath>
        <m:r>
          <w:rPr>
            <w:rFonts w:ascii="Cambria Math" w:hAnsi="Cambria Math" w:cs="Times New Roman"/>
          </w:rPr>
          <m:t>δ</m:t>
        </m:r>
      </m:oMath>
      <w:r w:rsidR="00D63236" w:rsidRPr="00657F7C">
        <w:rPr>
          <w:rFonts w:ascii="Times New Roman" w:eastAsiaTheme="minorEastAsia" w:hAnsi="Times New Roman" w:cs="Times New Roman"/>
        </w:rPr>
        <w:t xml:space="preserve"> measures the persistence of a writer’s voting decision.  </w:t>
      </w:r>
      <m:oMath>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t</m:t>
            </m:r>
          </m:sub>
        </m:sSub>
      </m:oMath>
      <w:r w:rsidR="00D63236" w:rsidRPr="00657F7C">
        <w:rPr>
          <w:rFonts w:ascii="Times New Roman" w:eastAsiaTheme="minorEastAsia" w:hAnsi="Times New Roman" w:cs="Times New Roman"/>
        </w:rPr>
        <w:t xml:space="preserve"> is a set of year </w:t>
      </w:r>
      <w:r w:rsidR="00BE27B4" w:rsidRPr="00657F7C">
        <w:rPr>
          <w:rFonts w:ascii="Times New Roman" w:eastAsiaTheme="minorEastAsia" w:hAnsi="Times New Roman" w:cs="Times New Roman"/>
        </w:rPr>
        <w:t xml:space="preserve">fixed </w:t>
      </w:r>
      <w:r w:rsidR="005720DE" w:rsidRPr="00657F7C">
        <w:rPr>
          <w:rFonts w:ascii="Times New Roman" w:eastAsiaTheme="minorEastAsia" w:hAnsi="Times New Roman" w:cs="Times New Roman"/>
        </w:rPr>
        <w:t>effects</w:t>
      </w:r>
      <w:r w:rsidR="00D63236" w:rsidRPr="00657F7C">
        <w:rPr>
          <w:rFonts w:ascii="Times New Roman" w:eastAsiaTheme="minorEastAsia" w:hAnsi="Times New Roman" w:cs="Times New Roman"/>
        </w:rPr>
        <w:t xml:space="preserve">. </w:t>
      </w:r>
      <w:r w:rsidR="009533AA" w:rsidRPr="00657F7C">
        <w:rPr>
          <w:rFonts w:ascii="Times New Roman" w:eastAsiaTheme="minorEastAsia" w:hAnsi="Times New Roman" w:cs="Times New Roman"/>
        </w:rPr>
        <w:t>Then, we examine whether the pattern of influence changes post-2013</w:t>
      </w:r>
      <w:r w:rsidR="00D63236" w:rsidRPr="00657F7C">
        <w:rPr>
          <w:rFonts w:ascii="Times New Roman" w:eastAsiaTheme="minorEastAsia" w:hAnsi="Times New Roman" w:cs="Times New Roman"/>
        </w:rPr>
        <w:t xml:space="preserve"> </w:t>
      </w:r>
      <w:r w:rsidR="009533AA" w:rsidRPr="00657F7C">
        <w:rPr>
          <w:rFonts w:ascii="Times New Roman" w:eastAsiaTheme="minorEastAsia" w:hAnsi="Times New Roman" w:cs="Times New Roman"/>
        </w:rPr>
        <w:t xml:space="preserve">using the following model: </w:t>
      </w:r>
    </w:p>
    <w:p w14:paraId="79924EB4" w14:textId="7F39566A" w:rsidR="009533AA" w:rsidRPr="00657F7C" w:rsidRDefault="00AF306D" w:rsidP="00657F7C">
      <w:pPr>
        <w:spacing w:after="0" w:line="360" w:lineRule="auto"/>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i,j,t+1</m:t>
              </m:r>
            </m:sub>
          </m:sSub>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i,j,t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i,j,t</m:t>
                  </m:r>
                </m:sub>
              </m:sSub>
            </m:e>
            <m:e>
              <m:r>
                <w:rPr>
                  <w:rFonts w:ascii="Cambria Math" w:eastAsiaTheme="minorEastAsia" w:hAnsi="Cambria Math" w:cs="Times New Roman"/>
                </w:rPr>
                <m:t>in</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2</m:t>
              </m:r>
            </m:sub>
          </m:sSub>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i,t,t</m:t>
                  </m:r>
                </m:sub>
              </m:sSub>
            </m:e>
            <m:e>
              <m:r>
                <w:rPr>
                  <w:rFonts w:ascii="Cambria Math" w:eastAsiaTheme="minorEastAsia" w:hAnsi="Cambria Math" w:cs="Times New Roman"/>
                </w:rPr>
                <m:t>out</m:t>
              </m:r>
            </m:e>
          </m:d>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i,j,t</m:t>
                  </m:r>
                </m:sub>
              </m:sSub>
            </m:e>
            <m:e>
              <m:r>
                <w:rPr>
                  <w:rFonts w:ascii="Cambria Math" w:eastAsiaTheme="minorEastAsia" w:hAnsi="Cambria Math" w:cs="Times New Roman"/>
                </w:rPr>
                <m:t>in</m:t>
              </m:r>
            </m:e>
          </m:d>
          <m:r>
            <w:rPr>
              <w:rFonts w:ascii="Cambria Math" w:eastAsiaTheme="minorEastAsia" w:hAnsi="Cambria Math" w:cs="Times New Roman"/>
            </w:rPr>
            <m:t xml:space="preserve"> × Post 2013+</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4</m:t>
              </m:r>
            </m:sub>
          </m:sSub>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i,t,t</m:t>
                  </m:r>
                </m:sub>
              </m:sSub>
            </m:e>
            <m:e>
              <m:r>
                <w:rPr>
                  <w:rFonts w:ascii="Cambria Math" w:eastAsiaTheme="minorEastAsia" w:hAnsi="Cambria Math" w:cs="Times New Roman"/>
                </w:rPr>
                <m:t>out</m:t>
              </m:r>
            </m:e>
          </m:d>
          <m:r>
            <w:rPr>
              <w:rFonts w:ascii="Cambria Math" w:eastAsiaTheme="minorEastAsia" w:hAnsi="Cambria Math" w:cs="Times New Roman"/>
            </w:rPr>
            <m:t xml:space="preserve">× Post 2013+ </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ϵ</m:t>
              </m:r>
            </m:e>
            <m:sub>
              <m:r>
                <w:rPr>
                  <w:rFonts w:ascii="Cambria Math" w:eastAsiaTheme="minorEastAsia" w:hAnsi="Cambria Math" w:cs="Times New Roman"/>
                </w:rPr>
                <m:t>i,j,t</m:t>
              </m:r>
            </m:sub>
          </m:sSub>
        </m:oMath>
      </m:oMathPara>
    </w:p>
    <w:p w14:paraId="2B9B19E2" w14:textId="4F8DA62C" w:rsidR="00A941CD" w:rsidRPr="00657F7C" w:rsidRDefault="00AF306D" w:rsidP="00657F7C">
      <w:pPr>
        <w:spacing w:after="0" w:line="360" w:lineRule="auto"/>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3</m:t>
            </m:r>
          </m:sub>
        </m:sSub>
      </m:oMath>
      <w:r w:rsidR="00BE27B4" w:rsidRPr="00657F7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4</m:t>
            </m:r>
          </m:sub>
        </m:sSub>
      </m:oMath>
      <w:r w:rsidR="00BE27B4" w:rsidRPr="00657F7C">
        <w:rPr>
          <w:rFonts w:ascii="Times New Roman" w:eastAsiaTheme="minorEastAsia" w:hAnsi="Times New Roman" w:cs="Times New Roman"/>
        </w:rPr>
        <w:t xml:space="preserve"> measure the change</w:t>
      </w:r>
      <w:r w:rsidR="00CB0466">
        <w:rPr>
          <w:rFonts w:ascii="Times New Roman" w:eastAsiaTheme="minorEastAsia" w:hAnsi="Times New Roman" w:cs="Times New Roman"/>
        </w:rPr>
        <w:t xml:space="preserve"> in</w:t>
      </w:r>
      <w:r w:rsidR="00BE27B4" w:rsidRPr="00657F7C">
        <w:rPr>
          <w:rFonts w:ascii="Times New Roman" w:eastAsiaTheme="minorEastAsia" w:hAnsi="Times New Roman" w:cs="Times New Roman"/>
        </w:rPr>
        <w:t xml:space="preserve"> in- and out</w:t>
      </w:r>
      <w:r w:rsidR="00CB0466">
        <w:rPr>
          <w:rFonts w:ascii="Times New Roman" w:eastAsiaTheme="minorEastAsia" w:hAnsi="Times New Roman" w:cs="Times New Roman"/>
        </w:rPr>
        <w:t>-</w:t>
      </w:r>
      <w:r w:rsidR="00BE27B4" w:rsidRPr="00657F7C">
        <w:rPr>
          <w:rFonts w:ascii="Times New Roman" w:eastAsiaTheme="minorEastAsia" w:hAnsi="Times New Roman" w:cs="Times New Roman"/>
        </w:rPr>
        <w:t xml:space="preserve">subcoalition influence, respectively, after 2013. </w:t>
      </w:r>
      <w:r w:rsidR="00A941CD" w:rsidRPr="00657F7C">
        <w:rPr>
          <w:rFonts w:ascii="Times New Roman" w:eastAsiaTheme="minorEastAsia" w:hAnsi="Times New Roman" w:cs="Times New Roman"/>
        </w:rPr>
        <w:t>Two-way cluster robust standard errors are reported for all regressions, where errors are clustered on the level of the writer and candidate.</w:t>
      </w:r>
    </w:p>
    <w:p w14:paraId="297D6DD6" w14:textId="100CF532" w:rsidR="003D48BD" w:rsidRPr="003D48BD" w:rsidRDefault="009533AA" w:rsidP="00657F7C">
      <w:pPr>
        <w:spacing w:after="0" w:line="360" w:lineRule="auto"/>
        <w:rPr>
          <w:rFonts w:ascii="Times New Roman" w:eastAsiaTheme="minorEastAsia" w:hAnsi="Times New Roman" w:cs="Times New Roman"/>
        </w:rPr>
      </w:pPr>
      <w:r w:rsidRPr="00657F7C">
        <w:rPr>
          <w:rFonts w:ascii="Times New Roman" w:eastAsiaTheme="minorEastAsia" w:hAnsi="Times New Roman" w:cs="Times New Roman"/>
        </w:rPr>
        <w:tab/>
        <w:t xml:space="preserve">The results, which are presented in Table </w:t>
      </w:r>
      <w:r w:rsidR="00CB0466">
        <w:rPr>
          <w:rFonts w:ascii="Times New Roman" w:eastAsiaTheme="minorEastAsia" w:hAnsi="Times New Roman" w:cs="Times New Roman"/>
        </w:rPr>
        <w:t>1</w:t>
      </w:r>
      <w:r w:rsidRPr="00657F7C">
        <w:rPr>
          <w:rFonts w:ascii="Times New Roman" w:eastAsiaTheme="minorEastAsia" w:hAnsi="Times New Roman" w:cs="Times New Roman"/>
        </w:rPr>
        <w:t>, are consistent with a self-reinforcing split among the writers</w:t>
      </w:r>
      <w:r w:rsidR="00A941CD" w:rsidRPr="00657F7C">
        <w:rPr>
          <w:rFonts w:ascii="Times New Roman" w:eastAsiaTheme="minorEastAsia" w:hAnsi="Times New Roman" w:cs="Times New Roman"/>
        </w:rPr>
        <w:t xml:space="preserve"> after 2013</w:t>
      </w:r>
      <w:r w:rsidRPr="00657F7C">
        <w:rPr>
          <w:rFonts w:ascii="Times New Roman" w:eastAsiaTheme="minorEastAsia" w:hAnsi="Times New Roman" w:cs="Times New Roman"/>
        </w:rPr>
        <w:t>. Model 1</w:t>
      </w:r>
      <w:r w:rsidR="00A941CD" w:rsidRPr="00657F7C">
        <w:rPr>
          <w:rFonts w:ascii="Times New Roman" w:eastAsiaTheme="minorEastAsia" w:hAnsi="Times New Roman" w:cs="Times New Roman"/>
        </w:rPr>
        <w:t xml:space="preserve"> </w:t>
      </w:r>
      <w:r w:rsidRPr="00657F7C">
        <w:rPr>
          <w:rFonts w:ascii="Times New Roman" w:eastAsiaTheme="minorEastAsia" w:hAnsi="Times New Roman" w:cs="Times New Roman"/>
        </w:rPr>
        <w:t xml:space="preserve">indicates that writers are more influenced by in-subcoalition </w:t>
      </w:r>
      <w:r w:rsidR="00A941CD" w:rsidRPr="00657F7C">
        <w:rPr>
          <w:rFonts w:ascii="Times New Roman" w:eastAsiaTheme="minorEastAsia" w:hAnsi="Times New Roman" w:cs="Times New Roman"/>
        </w:rPr>
        <w:t xml:space="preserve">writers </w:t>
      </w:r>
      <w:r w:rsidRPr="00657F7C">
        <w:rPr>
          <w:rFonts w:ascii="Times New Roman" w:eastAsiaTheme="minorEastAsia" w:hAnsi="Times New Roman" w:cs="Times New Roman"/>
        </w:rPr>
        <w:t xml:space="preserve">than by out-subcoalition </w:t>
      </w:r>
      <w:r w:rsidR="00A941CD" w:rsidRPr="00657F7C">
        <w:rPr>
          <w:rFonts w:ascii="Times New Roman" w:eastAsiaTheme="minorEastAsia" w:hAnsi="Times New Roman" w:cs="Times New Roman"/>
        </w:rPr>
        <w:t>writers</w:t>
      </w:r>
      <w:r w:rsidR="00D63236" w:rsidRPr="00657F7C">
        <w:rPr>
          <w:rFonts w:ascii="Times New Roman" w:eastAsiaTheme="minorEastAsia" w:hAnsi="Times New Roman" w:cs="Times New Roman"/>
        </w:rPr>
        <w:t xml:space="preserve">, because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oMath>
      <w:r w:rsidRPr="00657F7C">
        <w:rPr>
          <w:rFonts w:ascii="Times New Roman" w:eastAsiaTheme="minorEastAsia" w:hAnsi="Times New Roman" w:cs="Times New Roman"/>
        </w:rPr>
        <w:t xml:space="preserve"> </w:t>
      </w:r>
      <w:r w:rsidR="00D63236" w:rsidRPr="00657F7C">
        <w:rPr>
          <w:rFonts w:ascii="Times New Roman" w:eastAsiaTheme="minorEastAsia" w:hAnsi="Times New Roman" w:cs="Times New Roman"/>
        </w:rPr>
        <w:t xml:space="preserve">exceeds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2</m:t>
            </m:r>
          </m:sub>
        </m:sSub>
      </m:oMath>
      <w:r w:rsidR="00D63236" w:rsidRPr="00657F7C">
        <w:rPr>
          <w:rFonts w:ascii="Times New Roman" w:eastAsiaTheme="minorEastAsia" w:hAnsi="Times New Roman" w:cs="Times New Roman"/>
        </w:rPr>
        <w:t xml:space="preserve">. </w:t>
      </w:r>
      <w:r w:rsidR="00A941CD" w:rsidRPr="00657F7C">
        <w:rPr>
          <w:rFonts w:ascii="Times New Roman" w:eastAsiaTheme="minorEastAsia" w:hAnsi="Times New Roman" w:cs="Times New Roman"/>
        </w:rPr>
        <w:t xml:space="preserve">However, </w:t>
      </w:r>
      <w:r w:rsidRPr="00657F7C">
        <w:rPr>
          <w:rFonts w:ascii="Times New Roman" w:eastAsiaTheme="minorEastAsia" w:hAnsi="Times New Roman" w:cs="Times New Roman"/>
        </w:rPr>
        <w:t xml:space="preserve">Model 2, demonstrates that </w:t>
      </w:r>
      <w:r w:rsidR="00D63236" w:rsidRPr="00657F7C">
        <w:rPr>
          <w:rFonts w:ascii="Times New Roman" w:eastAsiaTheme="minorEastAsia" w:hAnsi="Times New Roman" w:cs="Times New Roman"/>
        </w:rPr>
        <w:t>this</w:t>
      </w:r>
      <w:r w:rsidRPr="00657F7C">
        <w:rPr>
          <w:rFonts w:ascii="Times New Roman" w:eastAsiaTheme="minorEastAsia" w:hAnsi="Times New Roman" w:cs="Times New Roman"/>
        </w:rPr>
        <w:t xml:space="preserve"> </w:t>
      </w:r>
      <w:r w:rsidR="00D63236" w:rsidRPr="00657F7C">
        <w:rPr>
          <w:rFonts w:ascii="Times New Roman" w:eastAsiaTheme="minorEastAsia" w:hAnsi="Times New Roman" w:cs="Times New Roman"/>
        </w:rPr>
        <w:t>difference</w:t>
      </w:r>
      <w:r w:rsidR="00BE27B4" w:rsidRPr="00657F7C">
        <w:rPr>
          <w:rFonts w:ascii="Times New Roman" w:eastAsiaTheme="minorEastAsia" w:hAnsi="Times New Roman" w:cs="Times New Roman"/>
        </w:rPr>
        <w:t xml:space="preserve"> </w:t>
      </w:r>
      <w:r w:rsidRPr="00657F7C">
        <w:rPr>
          <w:rFonts w:ascii="Times New Roman" w:eastAsiaTheme="minorEastAsia" w:hAnsi="Times New Roman" w:cs="Times New Roman"/>
        </w:rPr>
        <w:t xml:space="preserve">is isolated to the post-2013 period. Prior to 2013, writers are about equally influenced by in- and out-subcoalition </w:t>
      </w:r>
      <w:r w:rsidR="00A941CD" w:rsidRPr="00657F7C">
        <w:rPr>
          <w:rFonts w:ascii="Times New Roman" w:eastAsiaTheme="minorEastAsia" w:hAnsi="Times New Roman" w:cs="Times New Roman"/>
        </w:rPr>
        <w:t>writers</w:t>
      </w:r>
      <w:r w:rsidRPr="00657F7C">
        <w:rPr>
          <w:rFonts w:ascii="Times New Roman" w:eastAsiaTheme="minorEastAsia" w:hAnsi="Times New Roman" w:cs="Times New Roman"/>
        </w:rPr>
        <w:t>, consistent with the absence of meaningful subcoalitions in the data. After</w:t>
      </w:r>
      <w:r w:rsidR="00A941CD" w:rsidRPr="00657F7C">
        <w:rPr>
          <w:rFonts w:ascii="Times New Roman" w:eastAsiaTheme="minorEastAsia" w:hAnsi="Times New Roman" w:cs="Times New Roman"/>
        </w:rPr>
        <w:t xml:space="preserve"> 2013</w:t>
      </w:r>
      <w:r w:rsidRPr="00657F7C">
        <w:rPr>
          <w:rFonts w:ascii="Times New Roman" w:eastAsiaTheme="minorEastAsia" w:hAnsi="Times New Roman" w:cs="Times New Roman"/>
        </w:rPr>
        <w:t xml:space="preserve">, however, they are significantly less influenced by out-subcoalition </w:t>
      </w:r>
      <w:r w:rsidR="00A941CD" w:rsidRPr="00657F7C">
        <w:rPr>
          <w:rFonts w:ascii="Times New Roman" w:eastAsiaTheme="minorEastAsia" w:hAnsi="Times New Roman" w:cs="Times New Roman"/>
        </w:rPr>
        <w:t xml:space="preserve">writers </w:t>
      </w:r>
      <w:r w:rsidRPr="00657F7C">
        <w:rPr>
          <w:rFonts w:ascii="Times New Roman" w:eastAsiaTheme="minorEastAsia" w:hAnsi="Times New Roman" w:cs="Times New Roman"/>
        </w:rPr>
        <w:t>and marginally more influenced by in-</w:t>
      </w:r>
      <w:r w:rsidR="00A941CD" w:rsidRPr="00657F7C">
        <w:rPr>
          <w:rFonts w:ascii="Times New Roman" w:eastAsiaTheme="minorEastAsia" w:hAnsi="Times New Roman" w:cs="Times New Roman"/>
        </w:rPr>
        <w:t>subcoalition</w:t>
      </w:r>
      <w:r w:rsidRPr="00657F7C">
        <w:rPr>
          <w:rFonts w:ascii="Times New Roman" w:eastAsiaTheme="minorEastAsia" w:hAnsi="Times New Roman" w:cs="Times New Roman"/>
        </w:rPr>
        <w:t xml:space="preserve"> </w:t>
      </w:r>
      <w:r w:rsidR="00A941CD" w:rsidRPr="00657F7C">
        <w:rPr>
          <w:rFonts w:ascii="Times New Roman" w:eastAsiaTheme="minorEastAsia" w:hAnsi="Times New Roman" w:cs="Times New Roman"/>
        </w:rPr>
        <w:t>writers</w:t>
      </w:r>
      <w:r w:rsidRPr="00657F7C">
        <w:rPr>
          <w:rFonts w:ascii="Times New Roman" w:eastAsiaTheme="minorEastAsia" w:hAnsi="Times New Roman" w:cs="Times New Roman"/>
        </w:rPr>
        <w:t xml:space="preserve">. The difference between </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3</m:t>
            </m:r>
          </m:sub>
        </m:sSub>
      </m:oMath>
      <w:r w:rsidRPr="00657F7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4</m:t>
            </m:r>
          </m:sub>
        </m:sSub>
      </m:oMath>
      <w:r w:rsidRPr="00657F7C">
        <w:rPr>
          <w:rFonts w:ascii="Times New Roman" w:eastAsiaTheme="minorEastAsia" w:hAnsi="Times New Roman" w:cs="Times New Roman"/>
        </w:rPr>
        <w:t xml:space="preserve"> is significant at the 0.01-level, </w:t>
      </w:r>
      <w:r w:rsidRPr="00657F7C">
        <w:rPr>
          <w:rFonts w:ascii="Times New Roman" w:eastAsiaTheme="minorEastAsia" w:hAnsi="Times New Roman" w:cs="Times New Roman"/>
        </w:rPr>
        <w:lastRenderedPageBreak/>
        <w:t>which indicates that the change in influence from in-subcoalition</w:t>
      </w:r>
      <w:r w:rsidR="00A941CD" w:rsidRPr="00657F7C">
        <w:rPr>
          <w:rFonts w:ascii="Times New Roman" w:eastAsiaTheme="minorEastAsia" w:hAnsi="Times New Roman" w:cs="Times New Roman"/>
        </w:rPr>
        <w:t xml:space="preserve"> writers</w:t>
      </w:r>
      <w:r w:rsidRPr="00657F7C">
        <w:rPr>
          <w:rFonts w:ascii="Times New Roman" w:eastAsiaTheme="minorEastAsia" w:hAnsi="Times New Roman" w:cs="Times New Roman"/>
        </w:rPr>
        <w:t xml:space="preserve"> is different than the change in influence from out-subcoalition </w:t>
      </w:r>
      <w:r w:rsidR="00A941CD" w:rsidRPr="00657F7C">
        <w:rPr>
          <w:rFonts w:ascii="Times New Roman" w:eastAsiaTheme="minorEastAsia" w:hAnsi="Times New Roman" w:cs="Times New Roman"/>
        </w:rPr>
        <w:t>writers</w:t>
      </w:r>
      <w:r w:rsidRPr="00657F7C">
        <w:rPr>
          <w:rFonts w:ascii="Times New Roman" w:eastAsiaTheme="minorEastAsia" w:hAnsi="Times New Roman" w:cs="Times New Roman"/>
        </w:rPr>
        <w:t>.</w:t>
      </w:r>
    </w:p>
    <w:p w14:paraId="242AA6BC" w14:textId="77777777" w:rsidR="003D48BD" w:rsidRPr="00657F7C" w:rsidRDefault="003D48BD" w:rsidP="00657F7C">
      <w:pPr>
        <w:spacing w:after="0" w:line="360" w:lineRule="auto"/>
        <w:rPr>
          <w:rFonts w:ascii="Times New Roman" w:eastAsiaTheme="minorEastAsia" w:hAnsi="Times New Roman" w:cs="Times New Roman"/>
          <w:u w:val="single"/>
        </w:rPr>
      </w:pPr>
    </w:p>
    <w:tbl>
      <w:tblPr>
        <w:tblW w:w="5580" w:type="dxa"/>
        <w:jc w:val="center"/>
        <w:tblLook w:val="04A0" w:firstRow="1" w:lastRow="0" w:firstColumn="1" w:lastColumn="0" w:noHBand="0" w:noVBand="1"/>
      </w:tblPr>
      <w:tblGrid>
        <w:gridCol w:w="1800"/>
        <w:gridCol w:w="1980"/>
        <w:gridCol w:w="602"/>
        <w:gridCol w:w="1133"/>
        <w:gridCol w:w="65"/>
      </w:tblGrid>
      <w:tr w:rsidR="009533AA" w:rsidRPr="00657F7C" w14:paraId="7E71E619" w14:textId="77777777" w:rsidTr="00A941CD">
        <w:trPr>
          <w:gridAfter w:val="1"/>
          <w:wAfter w:w="65" w:type="dxa"/>
          <w:trHeight w:val="280"/>
          <w:jc w:val="center"/>
        </w:trPr>
        <w:tc>
          <w:tcPr>
            <w:tcW w:w="1800" w:type="dxa"/>
            <w:tcBorders>
              <w:top w:val="single" w:sz="4" w:space="0" w:color="auto"/>
              <w:left w:val="nil"/>
              <w:bottom w:val="nil"/>
              <w:right w:val="nil"/>
            </w:tcBorders>
            <w:shd w:val="clear" w:color="auto" w:fill="auto"/>
            <w:noWrap/>
            <w:vAlign w:val="bottom"/>
            <w:hideMark/>
          </w:tcPr>
          <w:p w14:paraId="2467AD11" w14:textId="77777777" w:rsidR="009533AA" w:rsidRPr="00657F7C" w:rsidRDefault="009533AA" w:rsidP="003D48BD">
            <w:pPr>
              <w:spacing w:after="0" w:line="240" w:lineRule="auto"/>
              <w:rPr>
                <w:rFonts w:ascii="Times New Roman" w:eastAsia="Times New Roman" w:hAnsi="Times New Roman" w:cs="Times New Roman"/>
              </w:rPr>
            </w:pPr>
            <w:r w:rsidRPr="00657F7C">
              <w:rPr>
                <w:rFonts w:ascii="Times New Roman" w:eastAsia="Times New Roman" w:hAnsi="Times New Roman" w:cs="Times New Roman"/>
              </w:rPr>
              <w:t> </w:t>
            </w:r>
          </w:p>
        </w:tc>
        <w:tc>
          <w:tcPr>
            <w:tcW w:w="2582" w:type="dxa"/>
            <w:gridSpan w:val="2"/>
            <w:tcBorders>
              <w:top w:val="single" w:sz="4" w:space="0" w:color="auto"/>
              <w:left w:val="nil"/>
              <w:bottom w:val="nil"/>
              <w:right w:val="nil"/>
            </w:tcBorders>
            <w:shd w:val="clear" w:color="auto" w:fill="auto"/>
            <w:noWrap/>
            <w:vAlign w:val="bottom"/>
            <w:hideMark/>
          </w:tcPr>
          <w:p w14:paraId="386734AD"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(1)</w:t>
            </w:r>
          </w:p>
        </w:tc>
        <w:tc>
          <w:tcPr>
            <w:tcW w:w="1133" w:type="dxa"/>
            <w:tcBorders>
              <w:top w:val="single" w:sz="4" w:space="0" w:color="auto"/>
              <w:left w:val="nil"/>
              <w:bottom w:val="nil"/>
              <w:right w:val="nil"/>
            </w:tcBorders>
            <w:shd w:val="clear" w:color="auto" w:fill="auto"/>
            <w:noWrap/>
            <w:vAlign w:val="bottom"/>
            <w:hideMark/>
          </w:tcPr>
          <w:p w14:paraId="6A5C9FF8"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(2)</w:t>
            </w:r>
          </w:p>
        </w:tc>
      </w:tr>
      <w:tr w:rsidR="009533AA" w:rsidRPr="00657F7C" w14:paraId="018F8DFA"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72955AB2" w14:textId="7B780CEB" w:rsidR="009533AA" w:rsidRPr="00657F7C" w:rsidRDefault="009533AA" w:rsidP="003D48BD">
            <w:pPr>
              <w:spacing w:after="0" w:line="240" w:lineRule="auto"/>
              <w:rPr>
                <w:rFonts w:ascii="Times New Roman" w:eastAsia="Times New Roman" w:hAnsi="Times New Roman" w:cs="Times New Roman"/>
              </w:rPr>
            </w:pPr>
          </w:p>
        </w:tc>
        <w:tc>
          <w:tcPr>
            <w:tcW w:w="2582" w:type="dxa"/>
            <w:gridSpan w:val="2"/>
            <w:tcBorders>
              <w:top w:val="nil"/>
              <w:left w:val="nil"/>
              <w:bottom w:val="nil"/>
              <w:right w:val="nil"/>
            </w:tcBorders>
            <w:shd w:val="clear" w:color="auto" w:fill="auto"/>
            <w:noWrap/>
            <w:vAlign w:val="bottom"/>
            <w:hideMark/>
          </w:tcPr>
          <w:p w14:paraId="66C54431" w14:textId="455640F2" w:rsidR="009533AA" w:rsidRPr="00657F7C" w:rsidRDefault="00AF306D" w:rsidP="003D48BD">
            <w:pPr>
              <w:spacing w:after="0" w:line="240" w:lineRule="auto"/>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i,j,t+1</m:t>
                    </m:r>
                  </m:sub>
                </m:sSub>
              </m:oMath>
            </m:oMathPara>
          </w:p>
        </w:tc>
        <w:tc>
          <w:tcPr>
            <w:tcW w:w="1133" w:type="dxa"/>
            <w:tcBorders>
              <w:top w:val="nil"/>
              <w:left w:val="nil"/>
              <w:bottom w:val="nil"/>
              <w:right w:val="nil"/>
            </w:tcBorders>
            <w:shd w:val="clear" w:color="auto" w:fill="auto"/>
            <w:noWrap/>
            <w:vAlign w:val="bottom"/>
            <w:hideMark/>
          </w:tcPr>
          <w:p w14:paraId="38D5EA70" w14:textId="1CC2C9A6" w:rsidR="009533AA" w:rsidRPr="00657F7C" w:rsidRDefault="00AF306D" w:rsidP="003D48BD">
            <w:pPr>
              <w:spacing w:after="0" w:line="240" w:lineRule="auto"/>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i,j,t+1</m:t>
                    </m:r>
                  </m:sub>
                </m:sSub>
              </m:oMath>
            </m:oMathPara>
          </w:p>
        </w:tc>
      </w:tr>
      <w:tr w:rsidR="009533AA" w:rsidRPr="00657F7C" w14:paraId="64C963ED" w14:textId="77777777" w:rsidTr="00A941CD">
        <w:trPr>
          <w:gridAfter w:val="1"/>
          <w:wAfter w:w="65" w:type="dxa"/>
          <w:trHeight w:val="280"/>
          <w:jc w:val="center"/>
        </w:trPr>
        <w:tc>
          <w:tcPr>
            <w:tcW w:w="1800" w:type="dxa"/>
            <w:tcBorders>
              <w:top w:val="single" w:sz="4" w:space="0" w:color="auto"/>
              <w:left w:val="nil"/>
              <w:bottom w:val="nil"/>
              <w:right w:val="nil"/>
            </w:tcBorders>
            <w:shd w:val="clear" w:color="auto" w:fill="auto"/>
            <w:noWrap/>
            <w:vAlign w:val="bottom"/>
            <w:hideMark/>
          </w:tcPr>
          <w:p w14:paraId="7B4667A3" w14:textId="77777777" w:rsidR="009533AA" w:rsidRPr="00657F7C" w:rsidRDefault="009533AA" w:rsidP="003D48BD">
            <w:pPr>
              <w:spacing w:after="0" w:line="240" w:lineRule="auto"/>
              <w:rPr>
                <w:rFonts w:ascii="Times New Roman" w:eastAsia="Times New Roman" w:hAnsi="Times New Roman" w:cs="Times New Roman"/>
              </w:rPr>
            </w:pPr>
            <w:r w:rsidRPr="00657F7C">
              <w:rPr>
                <w:rFonts w:ascii="Times New Roman" w:eastAsia="Times New Roman" w:hAnsi="Times New Roman" w:cs="Times New Roman"/>
              </w:rPr>
              <w:t> </w:t>
            </w:r>
          </w:p>
        </w:tc>
        <w:tc>
          <w:tcPr>
            <w:tcW w:w="2582" w:type="dxa"/>
            <w:gridSpan w:val="2"/>
            <w:tcBorders>
              <w:top w:val="single" w:sz="4" w:space="0" w:color="auto"/>
              <w:left w:val="nil"/>
              <w:bottom w:val="nil"/>
              <w:right w:val="nil"/>
            </w:tcBorders>
            <w:shd w:val="clear" w:color="auto" w:fill="auto"/>
            <w:noWrap/>
            <w:vAlign w:val="bottom"/>
            <w:hideMark/>
          </w:tcPr>
          <w:p w14:paraId="5702E4C8"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 </w:t>
            </w:r>
          </w:p>
        </w:tc>
        <w:tc>
          <w:tcPr>
            <w:tcW w:w="1133" w:type="dxa"/>
            <w:tcBorders>
              <w:top w:val="single" w:sz="4" w:space="0" w:color="auto"/>
              <w:left w:val="nil"/>
              <w:bottom w:val="nil"/>
              <w:right w:val="nil"/>
            </w:tcBorders>
            <w:shd w:val="clear" w:color="auto" w:fill="auto"/>
            <w:noWrap/>
            <w:vAlign w:val="bottom"/>
            <w:hideMark/>
          </w:tcPr>
          <w:p w14:paraId="250FA8BF"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 </w:t>
            </w:r>
          </w:p>
        </w:tc>
      </w:tr>
      <w:tr w:rsidR="009533AA" w:rsidRPr="00657F7C" w14:paraId="106C33C6"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1D0B7250" w14:textId="3FFF10A2" w:rsidR="009533AA" w:rsidRPr="00657F7C" w:rsidRDefault="00AF306D" w:rsidP="003D48BD">
            <w:pPr>
              <w:spacing w:after="0" w:line="240" w:lineRule="auto"/>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i,j,t</m:t>
                    </m:r>
                  </m:sub>
                </m:sSub>
              </m:oMath>
            </m:oMathPara>
          </w:p>
        </w:tc>
        <w:tc>
          <w:tcPr>
            <w:tcW w:w="2582" w:type="dxa"/>
            <w:gridSpan w:val="2"/>
            <w:tcBorders>
              <w:top w:val="nil"/>
              <w:left w:val="nil"/>
              <w:bottom w:val="nil"/>
              <w:right w:val="nil"/>
            </w:tcBorders>
            <w:shd w:val="clear" w:color="auto" w:fill="auto"/>
            <w:noWrap/>
            <w:vAlign w:val="bottom"/>
            <w:hideMark/>
          </w:tcPr>
          <w:p w14:paraId="5B2D1A2A"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0.634***</w:t>
            </w:r>
          </w:p>
        </w:tc>
        <w:tc>
          <w:tcPr>
            <w:tcW w:w="1133" w:type="dxa"/>
            <w:tcBorders>
              <w:top w:val="nil"/>
              <w:left w:val="nil"/>
              <w:bottom w:val="nil"/>
              <w:right w:val="nil"/>
            </w:tcBorders>
            <w:shd w:val="clear" w:color="auto" w:fill="auto"/>
            <w:noWrap/>
            <w:vAlign w:val="bottom"/>
            <w:hideMark/>
          </w:tcPr>
          <w:p w14:paraId="6C519273"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0.634***</w:t>
            </w:r>
          </w:p>
        </w:tc>
      </w:tr>
      <w:tr w:rsidR="009533AA" w:rsidRPr="00657F7C" w14:paraId="1314FEF4"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220AFF49" w14:textId="77777777" w:rsidR="009533AA" w:rsidRPr="00657F7C" w:rsidRDefault="009533AA" w:rsidP="003D48BD">
            <w:pPr>
              <w:spacing w:after="0" w:line="240" w:lineRule="auto"/>
              <w:jc w:val="center"/>
              <w:rPr>
                <w:rFonts w:ascii="Times New Roman" w:eastAsia="Times New Roman" w:hAnsi="Times New Roman" w:cs="Times New Roman"/>
              </w:rPr>
            </w:pPr>
          </w:p>
        </w:tc>
        <w:tc>
          <w:tcPr>
            <w:tcW w:w="2582" w:type="dxa"/>
            <w:gridSpan w:val="2"/>
            <w:tcBorders>
              <w:top w:val="nil"/>
              <w:left w:val="nil"/>
              <w:bottom w:val="nil"/>
              <w:right w:val="nil"/>
            </w:tcBorders>
            <w:shd w:val="clear" w:color="auto" w:fill="auto"/>
            <w:noWrap/>
            <w:vAlign w:val="bottom"/>
            <w:hideMark/>
          </w:tcPr>
          <w:p w14:paraId="1AF04A85"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(0.0178)</w:t>
            </w:r>
          </w:p>
        </w:tc>
        <w:tc>
          <w:tcPr>
            <w:tcW w:w="1133" w:type="dxa"/>
            <w:tcBorders>
              <w:top w:val="nil"/>
              <w:left w:val="nil"/>
              <w:bottom w:val="nil"/>
              <w:right w:val="nil"/>
            </w:tcBorders>
            <w:shd w:val="clear" w:color="auto" w:fill="auto"/>
            <w:noWrap/>
            <w:vAlign w:val="bottom"/>
            <w:hideMark/>
          </w:tcPr>
          <w:p w14:paraId="0F67903C"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(0.0178)</w:t>
            </w:r>
          </w:p>
        </w:tc>
      </w:tr>
      <w:tr w:rsidR="009533AA" w:rsidRPr="00657F7C" w14:paraId="36436E69"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2785901D" w14:textId="0811F774" w:rsidR="009533AA" w:rsidRPr="00657F7C" w:rsidRDefault="00AF306D" w:rsidP="003D48BD">
            <w:pPr>
              <w:spacing w:after="0" w:line="240" w:lineRule="auto"/>
              <w:rPr>
                <w:rFonts w:ascii="Times New Roman" w:eastAsia="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oMath>
            </m:oMathPara>
          </w:p>
        </w:tc>
        <w:tc>
          <w:tcPr>
            <w:tcW w:w="2582" w:type="dxa"/>
            <w:gridSpan w:val="2"/>
            <w:tcBorders>
              <w:top w:val="nil"/>
              <w:left w:val="nil"/>
              <w:bottom w:val="nil"/>
              <w:right w:val="nil"/>
            </w:tcBorders>
            <w:shd w:val="clear" w:color="auto" w:fill="auto"/>
            <w:noWrap/>
            <w:vAlign w:val="bottom"/>
            <w:hideMark/>
          </w:tcPr>
          <w:p w14:paraId="49F66839"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0.315***</w:t>
            </w:r>
          </w:p>
        </w:tc>
        <w:tc>
          <w:tcPr>
            <w:tcW w:w="1133" w:type="dxa"/>
            <w:tcBorders>
              <w:top w:val="nil"/>
              <w:left w:val="nil"/>
              <w:bottom w:val="nil"/>
              <w:right w:val="nil"/>
            </w:tcBorders>
            <w:shd w:val="clear" w:color="auto" w:fill="auto"/>
            <w:noWrap/>
            <w:vAlign w:val="bottom"/>
            <w:hideMark/>
          </w:tcPr>
          <w:p w14:paraId="0D093BAF"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0.283***</w:t>
            </w:r>
          </w:p>
        </w:tc>
      </w:tr>
      <w:tr w:rsidR="009533AA" w:rsidRPr="00657F7C" w14:paraId="1F69CDB8"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53EF70B5" w14:textId="77777777" w:rsidR="009533AA" w:rsidRPr="00657F7C" w:rsidRDefault="009533AA" w:rsidP="003D48BD">
            <w:pPr>
              <w:spacing w:after="0" w:line="240" w:lineRule="auto"/>
              <w:jc w:val="center"/>
              <w:rPr>
                <w:rFonts w:ascii="Times New Roman" w:eastAsia="Times New Roman" w:hAnsi="Times New Roman" w:cs="Times New Roman"/>
              </w:rPr>
            </w:pPr>
          </w:p>
        </w:tc>
        <w:tc>
          <w:tcPr>
            <w:tcW w:w="2582" w:type="dxa"/>
            <w:gridSpan w:val="2"/>
            <w:tcBorders>
              <w:top w:val="nil"/>
              <w:left w:val="nil"/>
              <w:bottom w:val="nil"/>
              <w:right w:val="nil"/>
            </w:tcBorders>
            <w:shd w:val="clear" w:color="auto" w:fill="auto"/>
            <w:noWrap/>
            <w:vAlign w:val="bottom"/>
            <w:hideMark/>
          </w:tcPr>
          <w:p w14:paraId="23C3C34C"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(0.0278)</w:t>
            </w:r>
          </w:p>
        </w:tc>
        <w:tc>
          <w:tcPr>
            <w:tcW w:w="1133" w:type="dxa"/>
            <w:tcBorders>
              <w:top w:val="nil"/>
              <w:left w:val="nil"/>
              <w:bottom w:val="nil"/>
              <w:right w:val="nil"/>
            </w:tcBorders>
            <w:shd w:val="clear" w:color="auto" w:fill="auto"/>
            <w:noWrap/>
            <w:vAlign w:val="bottom"/>
            <w:hideMark/>
          </w:tcPr>
          <w:p w14:paraId="2827F189"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(0.0367)</w:t>
            </w:r>
          </w:p>
        </w:tc>
      </w:tr>
      <w:tr w:rsidR="009533AA" w:rsidRPr="00657F7C" w14:paraId="487F8D11"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3905C11E" w14:textId="6E5FE474" w:rsidR="009533AA" w:rsidRPr="00657F7C" w:rsidRDefault="00AF306D" w:rsidP="003D48BD">
            <w:pPr>
              <w:spacing w:after="0" w:line="240" w:lineRule="auto"/>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2</m:t>
                    </m:r>
                  </m:sub>
                </m:sSub>
              </m:oMath>
            </m:oMathPara>
          </w:p>
        </w:tc>
        <w:tc>
          <w:tcPr>
            <w:tcW w:w="2582" w:type="dxa"/>
            <w:gridSpan w:val="2"/>
            <w:tcBorders>
              <w:top w:val="nil"/>
              <w:left w:val="nil"/>
              <w:bottom w:val="nil"/>
              <w:right w:val="nil"/>
            </w:tcBorders>
            <w:shd w:val="clear" w:color="auto" w:fill="auto"/>
            <w:noWrap/>
            <w:vAlign w:val="bottom"/>
            <w:hideMark/>
          </w:tcPr>
          <w:p w14:paraId="2CCE7B5C"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0.127***</w:t>
            </w:r>
          </w:p>
        </w:tc>
        <w:tc>
          <w:tcPr>
            <w:tcW w:w="1133" w:type="dxa"/>
            <w:tcBorders>
              <w:top w:val="nil"/>
              <w:left w:val="nil"/>
              <w:bottom w:val="nil"/>
              <w:right w:val="nil"/>
            </w:tcBorders>
            <w:shd w:val="clear" w:color="auto" w:fill="auto"/>
            <w:noWrap/>
            <w:vAlign w:val="bottom"/>
            <w:hideMark/>
          </w:tcPr>
          <w:p w14:paraId="085F3BA3"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0.242***</w:t>
            </w:r>
          </w:p>
        </w:tc>
      </w:tr>
      <w:tr w:rsidR="009533AA" w:rsidRPr="00657F7C" w14:paraId="21EB634A"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6053AF7F" w14:textId="77777777" w:rsidR="009533AA" w:rsidRPr="00657F7C" w:rsidRDefault="009533AA" w:rsidP="003D48BD">
            <w:pPr>
              <w:spacing w:after="0" w:line="240" w:lineRule="auto"/>
              <w:jc w:val="center"/>
              <w:rPr>
                <w:rFonts w:ascii="Times New Roman" w:eastAsia="Times New Roman" w:hAnsi="Times New Roman" w:cs="Times New Roman"/>
              </w:rPr>
            </w:pPr>
          </w:p>
        </w:tc>
        <w:tc>
          <w:tcPr>
            <w:tcW w:w="2582" w:type="dxa"/>
            <w:gridSpan w:val="2"/>
            <w:tcBorders>
              <w:top w:val="nil"/>
              <w:left w:val="nil"/>
              <w:bottom w:val="nil"/>
              <w:right w:val="nil"/>
            </w:tcBorders>
            <w:shd w:val="clear" w:color="auto" w:fill="auto"/>
            <w:noWrap/>
            <w:vAlign w:val="bottom"/>
            <w:hideMark/>
          </w:tcPr>
          <w:p w14:paraId="058091AD"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(0.0265)</w:t>
            </w:r>
          </w:p>
        </w:tc>
        <w:tc>
          <w:tcPr>
            <w:tcW w:w="1133" w:type="dxa"/>
            <w:tcBorders>
              <w:top w:val="nil"/>
              <w:left w:val="nil"/>
              <w:bottom w:val="nil"/>
              <w:right w:val="nil"/>
            </w:tcBorders>
            <w:shd w:val="clear" w:color="auto" w:fill="auto"/>
            <w:noWrap/>
            <w:vAlign w:val="bottom"/>
            <w:hideMark/>
          </w:tcPr>
          <w:p w14:paraId="30615AF6"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(0.0319)</w:t>
            </w:r>
          </w:p>
        </w:tc>
      </w:tr>
      <w:tr w:rsidR="009533AA" w:rsidRPr="00657F7C" w14:paraId="36570FD1"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5E4CD224" w14:textId="1A0C1C0E" w:rsidR="009533AA" w:rsidRPr="00657F7C" w:rsidRDefault="00AF306D" w:rsidP="003D48BD">
            <w:pPr>
              <w:spacing w:after="0" w:line="240" w:lineRule="auto"/>
              <w:jc w:val="center"/>
              <w:rPr>
                <w:rFonts w:ascii="Times New Roman" w:eastAsia="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3</m:t>
                    </m:r>
                  </m:sub>
                </m:sSub>
              </m:oMath>
            </m:oMathPara>
          </w:p>
        </w:tc>
        <w:tc>
          <w:tcPr>
            <w:tcW w:w="2582" w:type="dxa"/>
            <w:gridSpan w:val="2"/>
            <w:tcBorders>
              <w:top w:val="nil"/>
              <w:left w:val="nil"/>
              <w:bottom w:val="nil"/>
              <w:right w:val="nil"/>
            </w:tcBorders>
            <w:shd w:val="clear" w:color="auto" w:fill="auto"/>
            <w:noWrap/>
            <w:vAlign w:val="bottom"/>
            <w:hideMark/>
          </w:tcPr>
          <w:p w14:paraId="44269B20" w14:textId="77777777" w:rsidR="009533AA" w:rsidRPr="00657F7C" w:rsidRDefault="009533AA" w:rsidP="003D48BD">
            <w:pPr>
              <w:spacing w:after="0" w:line="240" w:lineRule="auto"/>
              <w:rPr>
                <w:rFonts w:ascii="Times New Roman" w:eastAsia="Times New Roman" w:hAnsi="Times New Roman" w:cs="Times New Roman"/>
              </w:rPr>
            </w:pPr>
          </w:p>
        </w:tc>
        <w:tc>
          <w:tcPr>
            <w:tcW w:w="1133" w:type="dxa"/>
            <w:tcBorders>
              <w:top w:val="nil"/>
              <w:left w:val="nil"/>
              <w:bottom w:val="nil"/>
              <w:right w:val="nil"/>
            </w:tcBorders>
            <w:shd w:val="clear" w:color="auto" w:fill="auto"/>
            <w:noWrap/>
            <w:vAlign w:val="bottom"/>
            <w:hideMark/>
          </w:tcPr>
          <w:p w14:paraId="1819F19F"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0.0342</w:t>
            </w:r>
          </w:p>
        </w:tc>
      </w:tr>
      <w:tr w:rsidR="009533AA" w:rsidRPr="00657F7C" w14:paraId="5D9EBCBA"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4506A176" w14:textId="26A549B1" w:rsidR="009533AA" w:rsidRPr="00657F7C" w:rsidRDefault="009533AA" w:rsidP="003D48BD">
            <w:pPr>
              <w:spacing w:after="0" w:line="240" w:lineRule="auto"/>
              <w:jc w:val="center"/>
              <w:rPr>
                <w:rFonts w:ascii="Times New Roman" w:eastAsia="Times New Roman" w:hAnsi="Times New Roman" w:cs="Times New Roman"/>
              </w:rPr>
            </w:pPr>
          </w:p>
        </w:tc>
        <w:tc>
          <w:tcPr>
            <w:tcW w:w="2582" w:type="dxa"/>
            <w:gridSpan w:val="2"/>
            <w:tcBorders>
              <w:top w:val="nil"/>
              <w:left w:val="nil"/>
              <w:bottom w:val="nil"/>
              <w:right w:val="nil"/>
            </w:tcBorders>
            <w:shd w:val="clear" w:color="auto" w:fill="auto"/>
            <w:noWrap/>
            <w:vAlign w:val="bottom"/>
            <w:hideMark/>
          </w:tcPr>
          <w:p w14:paraId="2A6D1239" w14:textId="77777777" w:rsidR="009533AA" w:rsidRPr="00657F7C" w:rsidRDefault="009533AA" w:rsidP="003D48BD">
            <w:pPr>
              <w:spacing w:after="0" w:line="240" w:lineRule="auto"/>
              <w:rPr>
                <w:rFonts w:ascii="Times New Roman" w:eastAsia="Times New Roman" w:hAnsi="Times New Roman" w:cs="Times New Roman"/>
              </w:rPr>
            </w:pPr>
          </w:p>
        </w:tc>
        <w:tc>
          <w:tcPr>
            <w:tcW w:w="1133" w:type="dxa"/>
            <w:tcBorders>
              <w:top w:val="nil"/>
              <w:left w:val="nil"/>
              <w:bottom w:val="nil"/>
              <w:right w:val="nil"/>
            </w:tcBorders>
            <w:shd w:val="clear" w:color="auto" w:fill="auto"/>
            <w:noWrap/>
            <w:vAlign w:val="bottom"/>
            <w:hideMark/>
          </w:tcPr>
          <w:p w14:paraId="3560CCD4"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(0.0426)</w:t>
            </w:r>
          </w:p>
        </w:tc>
      </w:tr>
      <w:tr w:rsidR="009533AA" w:rsidRPr="00657F7C" w14:paraId="62AE00CA"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2DBB1200" w14:textId="4FFAFD93" w:rsidR="009533AA" w:rsidRPr="00657F7C" w:rsidRDefault="00AF306D" w:rsidP="003D48BD">
            <w:pPr>
              <w:spacing w:after="0" w:line="240" w:lineRule="auto"/>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4</m:t>
                    </m:r>
                  </m:sub>
                </m:sSub>
              </m:oMath>
            </m:oMathPara>
          </w:p>
        </w:tc>
        <w:tc>
          <w:tcPr>
            <w:tcW w:w="2582" w:type="dxa"/>
            <w:gridSpan w:val="2"/>
            <w:tcBorders>
              <w:top w:val="nil"/>
              <w:left w:val="nil"/>
              <w:bottom w:val="nil"/>
              <w:right w:val="nil"/>
            </w:tcBorders>
            <w:shd w:val="clear" w:color="auto" w:fill="auto"/>
            <w:noWrap/>
            <w:vAlign w:val="bottom"/>
            <w:hideMark/>
          </w:tcPr>
          <w:p w14:paraId="7CAE4916" w14:textId="77777777" w:rsidR="009533AA" w:rsidRPr="00657F7C" w:rsidRDefault="009533AA" w:rsidP="003D48BD">
            <w:pPr>
              <w:spacing w:after="0" w:line="240" w:lineRule="auto"/>
              <w:rPr>
                <w:rFonts w:ascii="Times New Roman" w:eastAsia="Times New Roman" w:hAnsi="Times New Roman" w:cs="Times New Roman"/>
              </w:rPr>
            </w:pPr>
          </w:p>
        </w:tc>
        <w:tc>
          <w:tcPr>
            <w:tcW w:w="1133" w:type="dxa"/>
            <w:tcBorders>
              <w:top w:val="nil"/>
              <w:left w:val="nil"/>
              <w:bottom w:val="nil"/>
              <w:right w:val="nil"/>
            </w:tcBorders>
            <w:shd w:val="clear" w:color="auto" w:fill="auto"/>
            <w:noWrap/>
            <w:vAlign w:val="bottom"/>
            <w:hideMark/>
          </w:tcPr>
          <w:p w14:paraId="4536CEF2"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-0.135***</w:t>
            </w:r>
          </w:p>
        </w:tc>
      </w:tr>
      <w:tr w:rsidR="009533AA" w:rsidRPr="00657F7C" w14:paraId="1F5D5879"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48612E48" w14:textId="5D9D02E6" w:rsidR="009533AA" w:rsidRPr="00657F7C" w:rsidRDefault="009533AA" w:rsidP="003D48BD">
            <w:pPr>
              <w:spacing w:after="0" w:line="240" w:lineRule="auto"/>
              <w:jc w:val="center"/>
              <w:rPr>
                <w:rFonts w:ascii="Times New Roman" w:eastAsia="Times New Roman" w:hAnsi="Times New Roman" w:cs="Times New Roman"/>
              </w:rPr>
            </w:pPr>
          </w:p>
        </w:tc>
        <w:tc>
          <w:tcPr>
            <w:tcW w:w="2582" w:type="dxa"/>
            <w:gridSpan w:val="2"/>
            <w:tcBorders>
              <w:top w:val="nil"/>
              <w:left w:val="nil"/>
              <w:bottom w:val="nil"/>
              <w:right w:val="nil"/>
            </w:tcBorders>
            <w:shd w:val="clear" w:color="auto" w:fill="auto"/>
            <w:noWrap/>
            <w:vAlign w:val="bottom"/>
            <w:hideMark/>
          </w:tcPr>
          <w:p w14:paraId="53396562" w14:textId="77777777" w:rsidR="009533AA" w:rsidRPr="00657F7C" w:rsidRDefault="009533AA" w:rsidP="003D48BD">
            <w:pPr>
              <w:spacing w:after="0" w:line="240" w:lineRule="auto"/>
              <w:rPr>
                <w:rFonts w:ascii="Times New Roman" w:eastAsia="Times New Roman" w:hAnsi="Times New Roman" w:cs="Times New Roman"/>
              </w:rPr>
            </w:pPr>
          </w:p>
        </w:tc>
        <w:tc>
          <w:tcPr>
            <w:tcW w:w="1133" w:type="dxa"/>
            <w:tcBorders>
              <w:top w:val="nil"/>
              <w:left w:val="nil"/>
              <w:bottom w:val="nil"/>
              <w:right w:val="nil"/>
            </w:tcBorders>
            <w:shd w:val="clear" w:color="auto" w:fill="auto"/>
            <w:noWrap/>
            <w:vAlign w:val="bottom"/>
            <w:hideMark/>
          </w:tcPr>
          <w:p w14:paraId="5BF349A6"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(0.0359)</w:t>
            </w:r>
          </w:p>
        </w:tc>
      </w:tr>
      <w:tr w:rsidR="009533AA" w:rsidRPr="00657F7C" w14:paraId="632C5C00"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7B4E8E8A" w14:textId="77777777" w:rsidR="009533AA" w:rsidRPr="00657F7C" w:rsidRDefault="009533AA" w:rsidP="003D48BD">
            <w:pPr>
              <w:spacing w:after="0" w:line="240" w:lineRule="auto"/>
              <w:jc w:val="center"/>
              <w:rPr>
                <w:rFonts w:ascii="Times New Roman" w:eastAsia="Times New Roman" w:hAnsi="Times New Roman" w:cs="Times New Roman"/>
              </w:rPr>
            </w:pPr>
          </w:p>
        </w:tc>
        <w:tc>
          <w:tcPr>
            <w:tcW w:w="2582" w:type="dxa"/>
            <w:gridSpan w:val="2"/>
            <w:tcBorders>
              <w:top w:val="nil"/>
              <w:left w:val="nil"/>
              <w:bottom w:val="nil"/>
              <w:right w:val="nil"/>
            </w:tcBorders>
            <w:shd w:val="clear" w:color="auto" w:fill="auto"/>
            <w:noWrap/>
            <w:vAlign w:val="bottom"/>
            <w:hideMark/>
          </w:tcPr>
          <w:p w14:paraId="0FBF4CA8" w14:textId="77777777" w:rsidR="009533AA" w:rsidRPr="00657F7C" w:rsidRDefault="009533AA" w:rsidP="003D48BD">
            <w:pPr>
              <w:spacing w:after="0" w:line="240" w:lineRule="auto"/>
              <w:rPr>
                <w:rFonts w:ascii="Times New Roman" w:eastAsia="Times New Roman" w:hAnsi="Times New Roman" w:cs="Times New Roman"/>
              </w:rPr>
            </w:pPr>
          </w:p>
        </w:tc>
        <w:tc>
          <w:tcPr>
            <w:tcW w:w="1133" w:type="dxa"/>
            <w:tcBorders>
              <w:top w:val="nil"/>
              <w:left w:val="nil"/>
              <w:bottom w:val="nil"/>
              <w:right w:val="nil"/>
            </w:tcBorders>
            <w:shd w:val="clear" w:color="auto" w:fill="auto"/>
            <w:noWrap/>
            <w:vAlign w:val="bottom"/>
            <w:hideMark/>
          </w:tcPr>
          <w:p w14:paraId="38EC7AB6" w14:textId="77777777" w:rsidR="009533AA" w:rsidRPr="00657F7C" w:rsidRDefault="009533AA" w:rsidP="003D48BD">
            <w:pPr>
              <w:spacing w:after="0" w:line="240" w:lineRule="auto"/>
              <w:jc w:val="center"/>
              <w:rPr>
                <w:rFonts w:ascii="Times New Roman" w:eastAsia="Times New Roman" w:hAnsi="Times New Roman" w:cs="Times New Roman"/>
              </w:rPr>
            </w:pPr>
          </w:p>
        </w:tc>
      </w:tr>
      <w:tr w:rsidR="009533AA" w:rsidRPr="00657F7C" w14:paraId="14806B9B" w14:textId="77777777" w:rsidTr="00A941CD">
        <w:trPr>
          <w:gridAfter w:val="1"/>
          <w:wAfter w:w="65" w:type="dxa"/>
          <w:trHeight w:val="280"/>
          <w:jc w:val="center"/>
        </w:trPr>
        <w:tc>
          <w:tcPr>
            <w:tcW w:w="1800" w:type="dxa"/>
            <w:tcBorders>
              <w:top w:val="nil"/>
              <w:left w:val="nil"/>
              <w:bottom w:val="nil"/>
              <w:right w:val="nil"/>
            </w:tcBorders>
            <w:shd w:val="clear" w:color="auto" w:fill="auto"/>
            <w:noWrap/>
            <w:vAlign w:val="bottom"/>
            <w:hideMark/>
          </w:tcPr>
          <w:p w14:paraId="37D25B92" w14:textId="77777777" w:rsidR="009533AA" w:rsidRPr="00657F7C" w:rsidRDefault="009533AA" w:rsidP="003D48BD">
            <w:pPr>
              <w:spacing w:after="0" w:line="240" w:lineRule="auto"/>
              <w:rPr>
                <w:rFonts w:ascii="Times New Roman" w:eastAsia="Times New Roman" w:hAnsi="Times New Roman" w:cs="Times New Roman"/>
              </w:rPr>
            </w:pPr>
            <w:r w:rsidRPr="00657F7C">
              <w:rPr>
                <w:rFonts w:ascii="Times New Roman" w:eastAsia="Times New Roman" w:hAnsi="Times New Roman" w:cs="Times New Roman"/>
              </w:rPr>
              <w:t>Observations</w:t>
            </w:r>
          </w:p>
        </w:tc>
        <w:tc>
          <w:tcPr>
            <w:tcW w:w="2582" w:type="dxa"/>
            <w:gridSpan w:val="2"/>
            <w:tcBorders>
              <w:top w:val="nil"/>
              <w:left w:val="nil"/>
              <w:bottom w:val="nil"/>
              <w:right w:val="nil"/>
            </w:tcBorders>
            <w:shd w:val="clear" w:color="auto" w:fill="auto"/>
            <w:noWrap/>
            <w:vAlign w:val="bottom"/>
            <w:hideMark/>
          </w:tcPr>
          <w:p w14:paraId="1C0FB546"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19,813</w:t>
            </w:r>
          </w:p>
        </w:tc>
        <w:tc>
          <w:tcPr>
            <w:tcW w:w="1133" w:type="dxa"/>
            <w:tcBorders>
              <w:top w:val="nil"/>
              <w:left w:val="nil"/>
              <w:bottom w:val="nil"/>
              <w:right w:val="nil"/>
            </w:tcBorders>
            <w:shd w:val="clear" w:color="auto" w:fill="auto"/>
            <w:noWrap/>
            <w:vAlign w:val="bottom"/>
            <w:hideMark/>
          </w:tcPr>
          <w:p w14:paraId="21AA11FA"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19,813</w:t>
            </w:r>
          </w:p>
        </w:tc>
      </w:tr>
      <w:tr w:rsidR="009533AA" w:rsidRPr="00657F7C" w14:paraId="33FF24BE" w14:textId="77777777" w:rsidTr="00A941CD">
        <w:trPr>
          <w:gridAfter w:val="1"/>
          <w:wAfter w:w="65" w:type="dxa"/>
          <w:trHeight w:val="280"/>
          <w:jc w:val="center"/>
        </w:trPr>
        <w:tc>
          <w:tcPr>
            <w:tcW w:w="1800" w:type="dxa"/>
            <w:tcBorders>
              <w:top w:val="nil"/>
              <w:left w:val="nil"/>
              <w:bottom w:val="single" w:sz="4" w:space="0" w:color="auto"/>
              <w:right w:val="nil"/>
            </w:tcBorders>
            <w:shd w:val="clear" w:color="auto" w:fill="auto"/>
            <w:noWrap/>
            <w:vAlign w:val="bottom"/>
            <w:hideMark/>
          </w:tcPr>
          <w:p w14:paraId="1DACCD3C" w14:textId="77777777" w:rsidR="009533AA" w:rsidRPr="00657F7C" w:rsidRDefault="009533AA" w:rsidP="003D48BD">
            <w:pPr>
              <w:spacing w:after="0" w:line="240" w:lineRule="auto"/>
              <w:ind w:right="-1097"/>
              <w:rPr>
                <w:rFonts w:ascii="Times New Roman" w:eastAsia="Times New Roman" w:hAnsi="Times New Roman" w:cs="Times New Roman"/>
              </w:rPr>
            </w:pPr>
            <w:r w:rsidRPr="00657F7C">
              <w:rPr>
                <w:rFonts w:ascii="Times New Roman" w:eastAsia="Times New Roman" w:hAnsi="Times New Roman" w:cs="Times New Roman"/>
              </w:rPr>
              <w:t>R-squared</w:t>
            </w:r>
          </w:p>
        </w:tc>
        <w:tc>
          <w:tcPr>
            <w:tcW w:w="2582" w:type="dxa"/>
            <w:gridSpan w:val="2"/>
            <w:tcBorders>
              <w:top w:val="nil"/>
              <w:left w:val="nil"/>
              <w:bottom w:val="single" w:sz="4" w:space="0" w:color="auto"/>
              <w:right w:val="nil"/>
            </w:tcBorders>
            <w:shd w:val="clear" w:color="auto" w:fill="auto"/>
            <w:noWrap/>
            <w:vAlign w:val="bottom"/>
            <w:hideMark/>
          </w:tcPr>
          <w:p w14:paraId="094A4BEB"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0.584</w:t>
            </w:r>
          </w:p>
        </w:tc>
        <w:tc>
          <w:tcPr>
            <w:tcW w:w="1133" w:type="dxa"/>
            <w:tcBorders>
              <w:top w:val="nil"/>
              <w:left w:val="nil"/>
              <w:bottom w:val="single" w:sz="4" w:space="0" w:color="auto"/>
              <w:right w:val="nil"/>
            </w:tcBorders>
            <w:shd w:val="clear" w:color="auto" w:fill="auto"/>
            <w:noWrap/>
            <w:vAlign w:val="bottom"/>
            <w:hideMark/>
          </w:tcPr>
          <w:p w14:paraId="024F370A" w14:textId="77777777" w:rsidR="009533AA" w:rsidRPr="00657F7C" w:rsidRDefault="009533AA" w:rsidP="003D48BD">
            <w:pPr>
              <w:spacing w:after="0" w:line="240" w:lineRule="auto"/>
              <w:jc w:val="center"/>
              <w:rPr>
                <w:rFonts w:ascii="Times New Roman" w:eastAsia="Times New Roman" w:hAnsi="Times New Roman" w:cs="Times New Roman"/>
              </w:rPr>
            </w:pPr>
            <w:r w:rsidRPr="00657F7C">
              <w:rPr>
                <w:rFonts w:ascii="Times New Roman" w:eastAsia="Times New Roman" w:hAnsi="Times New Roman" w:cs="Times New Roman"/>
              </w:rPr>
              <w:t>0.585</w:t>
            </w:r>
          </w:p>
        </w:tc>
      </w:tr>
      <w:tr w:rsidR="009533AA" w:rsidRPr="00657F7C" w14:paraId="28BCCF88" w14:textId="77777777" w:rsidTr="00A941CD">
        <w:trPr>
          <w:trHeight w:val="280"/>
          <w:jc w:val="center"/>
        </w:trPr>
        <w:tc>
          <w:tcPr>
            <w:tcW w:w="5580" w:type="dxa"/>
            <w:gridSpan w:val="5"/>
            <w:tcBorders>
              <w:top w:val="nil"/>
              <w:left w:val="nil"/>
              <w:bottom w:val="nil"/>
              <w:right w:val="nil"/>
            </w:tcBorders>
            <w:shd w:val="clear" w:color="auto" w:fill="auto"/>
            <w:noWrap/>
            <w:vAlign w:val="bottom"/>
            <w:hideMark/>
          </w:tcPr>
          <w:p w14:paraId="5E316A03" w14:textId="77777777" w:rsidR="009533AA" w:rsidRPr="00657F7C" w:rsidRDefault="009533AA" w:rsidP="003D48BD">
            <w:pPr>
              <w:spacing w:after="0" w:line="240" w:lineRule="auto"/>
              <w:rPr>
                <w:rFonts w:ascii="Times New Roman" w:eastAsia="Times New Roman" w:hAnsi="Times New Roman" w:cs="Times New Roman"/>
              </w:rPr>
            </w:pPr>
            <w:r w:rsidRPr="00657F7C">
              <w:rPr>
                <w:rFonts w:ascii="Times New Roman" w:eastAsia="Times New Roman" w:hAnsi="Times New Roman" w:cs="Times New Roman"/>
              </w:rPr>
              <w:t>Robust standard errors in parentheses</w:t>
            </w:r>
          </w:p>
        </w:tc>
      </w:tr>
      <w:tr w:rsidR="009533AA" w:rsidRPr="00657F7C" w14:paraId="7413B7F1" w14:textId="77777777" w:rsidTr="00A941CD">
        <w:trPr>
          <w:gridAfter w:val="2"/>
          <w:wAfter w:w="1198" w:type="dxa"/>
          <w:trHeight w:val="280"/>
          <w:jc w:val="center"/>
        </w:trPr>
        <w:tc>
          <w:tcPr>
            <w:tcW w:w="3780" w:type="dxa"/>
            <w:gridSpan w:val="2"/>
            <w:tcBorders>
              <w:top w:val="nil"/>
              <w:left w:val="nil"/>
              <w:bottom w:val="nil"/>
              <w:right w:val="nil"/>
            </w:tcBorders>
            <w:shd w:val="clear" w:color="auto" w:fill="auto"/>
            <w:noWrap/>
            <w:vAlign w:val="bottom"/>
            <w:hideMark/>
          </w:tcPr>
          <w:p w14:paraId="6E725118" w14:textId="77777777" w:rsidR="009533AA" w:rsidRPr="00657F7C" w:rsidRDefault="009533AA" w:rsidP="003D48BD">
            <w:pPr>
              <w:spacing w:after="0" w:line="240" w:lineRule="auto"/>
              <w:rPr>
                <w:rFonts w:ascii="Times New Roman" w:eastAsia="Times New Roman" w:hAnsi="Times New Roman" w:cs="Times New Roman"/>
              </w:rPr>
            </w:pPr>
            <w:r w:rsidRPr="00657F7C">
              <w:rPr>
                <w:rFonts w:ascii="Times New Roman" w:eastAsia="Times New Roman" w:hAnsi="Times New Roman" w:cs="Times New Roman"/>
              </w:rPr>
              <w:t>*** p&lt;0.01, ** p&lt;0.05, * p&lt;0.1</w:t>
            </w:r>
          </w:p>
        </w:tc>
        <w:tc>
          <w:tcPr>
            <w:tcW w:w="602" w:type="dxa"/>
            <w:tcBorders>
              <w:top w:val="nil"/>
              <w:left w:val="nil"/>
              <w:bottom w:val="nil"/>
              <w:right w:val="nil"/>
            </w:tcBorders>
            <w:shd w:val="clear" w:color="auto" w:fill="auto"/>
            <w:noWrap/>
            <w:vAlign w:val="bottom"/>
            <w:hideMark/>
          </w:tcPr>
          <w:p w14:paraId="329E0ADE" w14:textId="77777777" w:rsidR="009533AA" w:rsidRPr="00657F7C" w:rsidRDefault="009533AA" w:rsidP="003D48BD">
            <w:pPr>
              <w:spacing w:after="0" w:line="240" w:lineRule="auto"/>
              <w:rPr>
                <w:rFonts w:ascii="Times New Roman" w:eastAsia="Times New Roman" w:hAnsi="Times New Roman" w:cs="Times New Roman"/>
              </w:rPr>
            </w:pPr>
          </w:p>
        </w:tc>
      </w:tr>
      <w:tr w:rsidR="00494027" w:rsidRPr="00657F7C" w14:paraId="3B987874" w14:textId="77777777" w:rsidTr="00A941CD">
        <w:trPr>
          <w:gridAfter w:val="2"/>
          <w:wAfter w:w="1198" w:type="dxa"/>
          <w:trHeight w:val="280"/>
          <w:jc w:val="center"/>
        </w:trPr>
        <w:tc>
          <w:tcPr>
            <w:tcW w:w="3780" w:type="dxa"/>
            <w:gridSpan w:val="2"/>
            <w:tcBorders>
              <w:top w:val="nil"/>
              <w:left w:val="nil"/>
              <w:bottom w:val="nil"/>
              <w:right w:val="nil"/>
            </w:tcBorders>
            <w:shd w:val="clear" w:color="auto" w:fill="auto"/>
            <w:noWrap/>
            <w:vAlign w:val="bottom"/>
          </w:tcPr>
          <w:p w14:paraId="794FE70D" w14:textId="5099E8D6" w:rsidR="00494027" w:rsidRPr="00494027" w:rsidRDefault="00494027" w:rsidP="003D48BD">
            <w:pPr>
              <w:spacing w:after="0" w:line="240" w:lineRule="auto"/>
              <w:rPr>
                <w:rFonts w:ascii="Times New Roman" w:eastAsia="Times New Roman" w:hAnsi="Times New Roman" w:cs="Times New Roman"/>
                <w:b/>
                <w:bCs/>
              </w:rPr>
            </w:pPr>
          </w:p>
        </w:tc>
        <w:tc>
          <w:tcPr>
            <w:tcW w:w="602" w:type="dxa"/>
            <w:tcBorders>
              <w:top w:val="nil"/>
              <w:left w:val="nil"/>
              <w:bottom w:val="nil"/>
              <w:right w:val="nil"/>
            </w:tcBorders>
            <w:shd w:val="clear" w:color="auto" w:fill="auto"/>
            <w:noWrap/>
            <w:vAlign w:val="bottom"/>
          </w:tcPr>
          <w:p w14:paraId="095FCF18" w14:textId="77777777" w:rsidR="00494027" w:rsidRPr="00657F7C" w:rsidRDefault="00494027" w:rsidP="003D48BD">
            <w:pPr>
              <w:spacing w:after="0" w:line="240" w:lineRule="auto"/>
              <w:rPr>
                <w:rFonts w:ascii="Times New Roman" w:eastAsia="Times New Roman" w:hAnsi="Times New Roman" w:cs="Times New Roman"/>
              </w:rPr>
            </w:pPr>
          </w:p>
        </w:tc>
      </w:tr>
    </w:tbl>
    <w:p w14:paraId="13F2BB36" w14:textId="2115A946" w:rsidR="009533AA" w:rsidRDefault="00494027" w:rsidP="00657F7C">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 xml:space="preserve">Table 1. </w:t>
      </w:r>
      <w:r w:rsidR="003D48BD">
        <w:rPr>
          <w:rFonts w:ascii="Times New Roman" w:eastAsia="Times New Roman" w:hAnsi="Times New Roman" w:cs="Times New Roman"/>
          <w:b/>
          <w:bCs/>
        </w:rPr>
        <w:t xml:space="preserve">BBWAA: </w:t>
      </w:r>
      <w:r>
        <w:rPr>
          <w:rFonts w:ascii="Times New Roman" w:eastAsia="Times New Roman" w:hAnsi="Times New Roman" w:cs="Times New Roman"/>
          <w:b/>
          <w:bCs/>
        </w:rPr>
        <w:t xml:space="preserve">Logistic Regression </w:t>
      </w:r>
      <w:r w:rsidR="003D48BD">
        <w:rPr>
          <w:rFonts w:ascii="Times New Roman" w:eastAsia="Times New Roman" w:hAnsi="Times New Roman" w:cs="Times New Roman"/>
          <w:b/>
          <w:bCs/>
        </w:rPr>
        <w:t>Results</w:t>
      </w:r>
    </w:p>
    <w:p w14:paraId="4A5AE63C" w14:textId="77777777" w:rsidR="003D48BD" w:rsidRPr="00657F7C" w:rsidRDefault="003D48BD" w:rsidP="00657F7C">
      <w:pPr>
        <w:spacing w:after="0" w:line="360" w:lineRule="auto"/>
        <w:rPr>
          <w:rFonts w:ascii="Times New Roman" w:hAnsi="Times New Roman" w:cs="Times New Roman"/>
        </w:rPr>
      </w:pPr>
    </w:p>
    <w:p w14:paraId="5470049A" w14:textId="1060DD40" w:rsidR="00D63236" w:rsidRPr="00657F7C" w:rsidRDefault="00D63236" w:rsidP="00657F7C">
      <w:pPr>
        <w:spacing w:after="0" w:line="360" w:lineRule="auto"/>
        <w:rPr>
          <w:rFonts w:ascii="Times New Roman" w:hAnsi="Times New Roman" w:cs="Times New Roman"/>
        </w:rPr>
      </w:pPr>
      <w:r w:rsidRPr="00657F7C">
        <w:rPr>
          <w:rFonts w:ascii="Times New Roman" w:hAnsi="Times New Roman" w:cs="Times New Roman"/>
        </w:rPr>
        <w:tab/>
      </w:r>
      <w:r w:rsidR="00BE27B4" w:rsidRPr="00657F7C">
        <w:rPr>
          <w:rFonts w:ascii="Times New Roman" w:hAnsi="Times New Roman" w:cs="Times New Roman"/>
        </w:rPr>
        <w:t>sCCA</w:t>
      </w:r>
      <w:r w:rsidRPr="00657F7C">
        <w:rPr>
          <w:rFonts w:ascii="Times New Roman" w:hAnsi="Times New Roman" w:cs="Times New Roman"/>
        </w:rPr>
        <w:t xml:space="preserve"> thus points to a change in the social structure of Hall of Fame voting following the 2013 election. </w:t>
      </w:r>
      <w:r w:rsidR="00CD5116" w:rsidRPr="00657F7C">
        <w:rPr>
          <w:rFonts w:ascii="Times New Roman" w:hAnsi="Times New Roman" w:cs="Times New Roman"/>
        </w:rPr>
        <w:t>P</w:t>
      </w:r>
      <w:r w:rsidRPr="00657F7C">
        <w:rPr>
          <w:rFonts w:ascii="Times New Roman" w:hAnsi="Times New Roman" w:cs="Times New Roman"/>
        </w:rPr>
        <w:t xml:space="preserve">rior to 2013, conflict over candidates was idiosyncratic and writers learned equally from those who they had more similar preferences and those </w:t>
      </w:r>
      <w:r w:rsidR="00CD5116" w:rsidRPr="00657F7C">
        <w:rPr>
          <w:rFonts w:ascii="Times New Roman" w:hAnsi="Times New Roman" w:cs="Times New Roman"/>
        </w:rPr>
        <w:t xml:space="preserve">who had more different ones. After 2013, </w:t>
      </w:r>
      <w:r w:rsidR="005720DE" w:rsidRPr="00657F7C">
        <w:rPr>
          <w:rFonts w:ascii="Times New Roman" w:hAnsi="Times New Roman" w:cs="Times New Roman"/>
        </w:rPr>
        <w:t xml:space="preserve">not only did </w:t>
      </w:r>
      <w:r w:rsidR="00CD5116" w:rsidRPr="00657F7C">
        <w:rPr>
          <w:rFonts w:ascii="Times New Roman" w:hAnsi="Times New Roman" w:cs="Times New Roman"/>
        </w:rPr>
        <w:t xml:space="preserve">the writers </w:t>
      </w:r>
      <w:r w:rsidR="00BE27B4" w:rsidRPr="00657F7C">
        <w:rPr>
          <w:rFonts w:ascii="Times New Roman" w:hAnsi="Times New Roman" w:cs="Times New Roman"/>
        </w:rPr>
        <w:t xml:space="preserve">split </w:t>
      </w:r>
      <w:r w:rsidR="00CD5116" w:rsidRPr="00657F7C">
        <w:rPr>
          <w:rFonts w:ascii="Times New Roman" w:hAnsi="Times New Roman" w:cs="Times New Roman"/>
        </w:rPr>
        <w:t>into two subcoalitions, one sensitive to PED use and one insensitive to it</w:t>
      </w:r>
      <w:r w:rsidR="005720DE" w:rsidRPr="00657F7C">
        <w:rPr>
          <w:rFonts w:ascii="Times New Roman" w:hAnsi="Times New Roman" w:cs="Times New Roman"/>
        </w:rPr>
        <w:t>, but also</w:t>
      </w:r>
      <w:r w:rsidR="00CD5116" w:rsidRPr="00657F7C">
        <w:rPr>
          <w:rFonts w:ascii="Times New Roman" w:hAnsi="Times New Roman" w:cs="Times New Roman"/>
        </w:rPr>
        <w:t xml:space="preserve"> this split </w:t>
      </w:r>
      <w:r w:rsidR="005720DE" w:rsidRPr="00657F7C">
        <w:rPr>
          <w:rFonts w:ascii="Times New Roman" w:hAnsi="Times New Roman" w:cs="Times New Roman"/>
        </w:rPr>
        <w:t>appears</w:t>
      </w:r>
      <w:r w:rsidR="00CD5116" w:rsidRPr="00657F7C">
        <w:rPr>
          <w:rFonts w:ascii="Times New Roman" w:hAnsi="Times New Roman" w:cs="Times New Roman"/>
        </w:rPr>
        <w:t xml:space="preserve"> self-reinforcing, because writers’ future voting decisions are no longer as strongly influenced by voters outside of their subcoalition</w:t>
      </w:r>
      <w:r w:rsidR="005720DE" w:rsidRPr="00657F7C">
        <w:rPr>
          <w:rFonts w:ascii="Times New Roman" w:hAnsi="Times New Roman" w:cs="Times New Roman"/>
        </w:rPr>
        <w:t xml:space="preserve"> as by voters inside their subcoalition.</w:t>
      </w:r>
    </w:p>
    <w:p w14:paraId="3A0C670D" w14:textId="77777777" w:rsidR="00D63236" w:rsidRPr="00657F7C" w:rsidRDefault="00D63236" w:rsidP="00657F7C">
      <w:pPr>
        <w:spacing w:after="0" w:line="360" w:lineRule="auto"/>
        <w:rPr>
          <w:rFonts w:ascii="Times New Roman" w:hAnsi="Times New Roman" w:cs="Times New Roman"/>
        </w:rPr>
      </w:pPr>
    </w:p>
    <w:p w14:paraId="056E8CE4" w14:textId="02AF359C" w:rsidR="00780F7A" w:rsidRPr="00CB0466" w:rsidRDefault="00780F7A" w:rsidP="00CB0466">
      <w:pPr>
        <w:pStyle w:val="ListParagraph"/>
        <w:numPr>
          <w:ilvl w:val="0"/>
          <w:numId w:val="2"/>
        </w:numPr>
        <w:spacing w:after="0" w:line="360" w:lineRule="auto"/>
        <w:rPr>
          <w:rFonts w:ascii="Times New Roman" w:hAnsi="Times New Roman" w:cs="Times New Roman"/>
          <w:bCs/>
        </w:rPr>
      </w:pPr>
      <w:r w:rsidRPr="00CB0466">
        <w:rPr>
          <w:rFonts w:ascii="Times New Roman" w:hAnsi="Times New Roman" w:cs="Times New Roman"/>
          <w:b/>
        </w:rPr>
        <w:t xml:space="preserve">Robustness </w:t>
      </w:r>
      <w:r w:rsidR="00073893" w:rsidRPr="00CB0466">
        <w:rPr>
          <w:rFonts w:ascii="Times New Roman" w:hAnsi="Times New Roman" w:cs="Times New Roman"/>
          <w:b/>
        </w:rPr>
        <w:t xml:space="preserve">Checks and Comparisons with </w:t>
      </w:r>
      <w:r w:rsidR="00475055" w:rsidRPr="00CB0466">
        <w:rPr>
          <w:rFonts w:ascii="Times New Roman" w:hAnsi="Times New Roman" w:cs="Times New Roman"/>
          <w:b/>
        </w:rPr>
        <w:t>Prior</w:t>
      </w:r>
      <w:r w:rsidR="00073893" w:rsidRPr="00CB0466">
        <w:rPr>
          <w:rFonts w:ascii="Times New Roman" w:hAnsi="Times New Roman" w:cs="Times New Roman"/>
          <w:b/>
        </w:rPr>
        <w:t xml:space="preserve"> Methods</w:t>
      </w:r>
    </w:p>
    <w:p w14:paraId="400AACA0" w14:textId="4D7F6F5D" w:rsidR="00BE27B4" w:rsidRPr="00657F7C" w:rsidRDefault="00073893" w:rsidP="00657F7C">
      <w:pPr>
        <w:spacing w:after="0" w:line="360" w:lineRule="auto"/>
        <w:rPr>
          <w:rFonts w:ascii="Times New Roman" w:hAnsi="Times New Roman" w:cs="Times New Roman"/>
          <w:bCs/>
        </w:rPr>
      </w:pPr>
      <w:r w:rsidRPr="00657F7C">
        <w:rPr>
          <w:rFonts w:ascii="Times New Roman" w:hAnsi="Times New Roman" w:cs="Times New Roman"/>
          <w:bCs/>
        </w:rPr>
        <w:t>Next, we examine the robustness of sCC</w:t>
      </w:r>
      <w:r w:rsidR="006D562D" w:rsidRPr="00657F7C">
        <w:rPr>
          <w:rFonts w:ascii="Times New Roman" w:hAnsi="Times New Roman" w:cs="Times New Roman"/>
          <w:bCs/>
        </w:rPr>
        <w:t>A</w:t>
      </w:r>
      <w:r w:rsidRPr="00657F7C">
        <w:rPr>
          <w:rFonts w:ascii="Times New Roman" w:hAnsi="Times New Roman" w:cs="Times New Roman"/>
          <w:bCs/>
        </w:rPr>
        <w:t xml:space="preserve"> to </w:t>
      </w:r>
      <w:r w:rsidR="00BE27B4" w:rsidRPr="00657F7C">
        <w:rPr>
          <w:rFonts w:ascii="Times New Roman" w:hAnsi="Times New Roman" w:cs="Times New Roman"/>
          <w:bCs/>
        </w:rPr>
        <w:t xml:space="preserve">the presence of many subcoalitions, </w:t>
      </w:r>
      <w:r w:rsidRPr="00657F7C">
        <w:rPr>
          <w:rFonts w:ascii="Times New Roman" w:hAnsi="Times New Roman" w:cs="Times New Roman"/>
          <w:bCs/>
        </w:rPr>
        <w:t xml:space="preserve">heterogeneous preferences within subcoalitions and to missing data. We use Principal Components Analysis </w:t>
      </w:r>
      <w:r w:rsidR="006717E6" w:rsidRPr="00657F7C">
        <w:rPr>
          <w:rFonts w:ascii="Times New Roman" w:hAnsi="Times New Roman" w:cs="Times New Roman"/>
          <w:bCs/>
        </w:rPr>
        <w:t>followed by</w:t>
      </w:r>
      <w:r w:rsidRPr="00657F7C">
        <w:rPr>
          <w:rFonts w:ascii="Times New Roman" w:hAnsi="Times New Roman" w:cs="Times New Roman"/>
          <w:bCs/>
        </w:rPr>
        <w:t xml:space="preserve"> </w:t>
      </w:r>
      <w:r w:rsidRPr="00657F7C">
        <w:rPr>
          <w:rFonts w:ascii="Times New Roman" w:hAnsi="Times New Roman" w:cs="Times New Roman"/>
          <w:bCs/>
          <w:i/>
        </w:rPr>
        <w:t>k</w:t>
      </w:r>
      <w:r w:rsidRPr="00657F7C">
        <w:rPr>
          <w:rFonts w:ascii="Times New Roman" w:hAnsi="Times New Roman" w:cs="Times New Roman"/>
          <w:bCs/>
          <w:i/>
        </w:rPr>
        <w:softHyphen/>
      </w:r>
      <w:r w:rsidRPr="00657F7C">
        <w:rPr>
          <w:rFonts w:ascii="Times New Roman" w:hAnsi="Times New Roman" w:cs="Times New Roman"/>
          <w:bCs/>
        </w:rPr>
        <w:t>-means clustering in order to benchmark the performance of sCC</w:t>
      </w:r>
      <w:r w:rsidR="006D562D" w:rsidRPr="00657F7C">
        <w:rPr>
          <w:rFonts w:ascii="Times New Roman" w:hAnsi="Times New Roman" w:cs="Times New Roman"/>
          <w:bCs/>
        </w:rPr>
        <w:t>A</w:t>
      </w:r>
      <w:r w:rsidRPr="00657F7C">
        <w:rPr>
          <w:rFonts w:ascii="Times New Roman" w:hAnsi="Times New Roman" w:cs="Times New Roman"/>
          <w:bCs/>
        </w:rPr>
        <w:t>, because PCA/</w:t>
      </w:r>
      <w:r w:rsidRPr="00657F7C">
        <w:rPr>
          <w:rFonts w:ascii="Times New Roman" w:hAnsi="Times New Roman" w:cs="Times New Roman"/>
          <w:bCs/>
          <w:i/>
        </w:rPr>
        <w:t>k</w:t>
      </w:r>
      <w:r w:rsidRPr="00657F7C">
        <w:rPr>
          <w:rFonts w:ascii="Times New Roman" w:hAnsi="Times New Roman" w:cs="Times New Roman"/>
          <w:bCs/>
          <w:i/>
        </w:rPr>
        <w:softHyphen/>
      </w:r>
      <w:r w:rsidRPr="00657F7C">
        <w:rPr>
          <w:rFonts w:ascii="Times New Roman" w:hAnsi="Times New Roman" w:cs="Times New Roman"/>
          <w:bCs/>
        </w:rPr>
        <w:t>-means is one common</w:t>
      </w:r>
      <w:r w:rsidR="00CD5116" w:rsidRPr="00657F7C">
        <w:rPr>
          <w:rFonts w:ascii="Times New Roman" w:hAnsi="Times New Roman" w:cs="Times New Roman"/>
          <w:bCs/>
        </w:rPr>
        <w:t>ly-used</w:t>
      </w:r>
      <w:r w:rsidRPr="00657F7C">
        <w:rPr>
          <w:rFonts w:ascii="Times New Roman" w:hAnsi="Times New Roman" w:cs="Times New Roman"/>
          <w:bCs/>
        </w:rPr>
        <w:t xml:space="preserve"> methodology for identifying groups of individuals with similar preferences </w:t>
      </w:r>
      <w:r w:rsidR="00CD5116" w:rsidRPr="00657F7C">
        <w:rPr>
          <w:rFonts w:ascii="Times New Roman" w:hAnsi="Times New Roman" w:cs="Times New Roman"/>
          <w:bCs/>
        </w:rPr>
        <w:t>in sociology and political scienc</w:t>
      </w:r>
      <w:r w:rsidR="00BE27B4" w:rsidRPr="00657F7C">
        <w:rPr>
          <w:rFonts w:ascii="Times New Roman" w:hAnsi="Times New Roman" w:cs="Times New Roman"/>
          <w:bCs/>
        </w:rPr>
        <w:t>e</w:t>
      </w:r>
      <w:r w:rsidRPr="00657F7C">
        <w:rPr>
          <w:rFonts w:ascii="Times New Roman" w:hAnsi="Times New Roman" w:cs="Times New Roman"/>
          <w:bCs/>
        </w:rPr>
        <w:t xml:space="preserve">. </w:t>
      </w:r>
    </w:p>
    <w:p w14:paraId="758690DF" w14:textId="69D95DCB" w:rsidR="00073893" w:rsidRPr="00657F7C" w:rsidRDefault="00073893" w:rsidP="00657F7C">
      <w:pPr>
        <w:spacing w:after="0" w:line="360" w:lineRule="auto"/>
        <w:ind w:firstLine="720"/>
        <w:rPr>
          <w:rFonts w:ascii="Times New Roman" w:hAnsi="Times New Roman" w:cs="Times New Roman"/>
          <w:bCs/>
        </w:rPr>
      </w:pPr>
      <w:r w:rsidRPr="00657F7C">
        <w:rPr>
          <w:rFonts w:ascii="Times New Roman" w:hAnsi="Times New Roman" w:cs="Times New Roman"/>
          <w:bCs/>
        </w:rPr>
        <w:t>There are two major differences between sCC</w:t>
      </w:r>
      <w:r w:rsidR="006D562D" w:rsidRPr="00657F7C">
        <w:rPr>
          <w:rFonts w:ascii="Times New Roman" w:hAnsi="Times New Roman" w:cs="Times New Roman"/>
          <w:bCs/>
        </w:rPr>
        <w:t xml:space="preserve">A </w:t>
      </w:r>
      <w:r w:rsidRPr="00657F7C">
        <w:rPr>
          <w:rFonts w:ascii="Times New Roman" w:hAnsi="Times New Roman" w:cs="Times New Roman"/>
          <w:bCs/>
        </w:rPr>
        <w:t>and PCA/</w:t>
      </w:r>
      <w:r w:rsidRPr="00657F7C">
        <w:rPr>
          <w:rFonts w:ascii="Times New Roman" w:hAnsi="Times New Roman" w:cs="Times New Roman"/>
          <w:bCs/>
          <w:i/>
        </w:rPr>
        <w:t>k</w:t>
      </w:r>
      <w:r w:rsidRPr="00657F7C">
        <w:rPr>
          <w:rFonts w:ascii="Times New Roman" w:hAnsi="Times New Roman" w:cs="Times New Roman"/>
          <w:bCs/>
        </w:rPr>
        <w:t>-means. First, sCC</w:t>
      </w:r>
      <w:r w:rsidR="006D562D" w:rsidRPr="00657F7C">
        <w:rPr>
          <w:rFonts w:ascii="Times New Roman" w:hAnsi="Times New Roman" w:cs="Times New Roman"/>
          <w:bCs/>
        </w:rPr>
        <w:t>A</w:t>
      </w:r>
      <w:r w:rsidRPr="00657F7C">
        <w:rPr>
          <w:rFonts w:ascii="Times New Roman" w:hAnsi="Times New Roman" w:cs="Times New Roman"/>
          <w:bCs/>
        </w:rPr>
        <w:t xml:space="preserve"> requires that the identified subcoalitions have consistent preferences. PCA/</w:t>
      </w:r>
      <w:r w:rsidRPr="00657F7C">
        <w:rPr>
          <w:rFonts w:ascii="Times New Roman" w:hAnsi="Times New Roman" w:cs="Times New Roman"/>
          <w:bCs/>
          <w:i/>
        </w:rPr>
        <w:t>k</w:t>
      </w:r>
      <w:r w:rsidRPr="00657F7C">
        <w:rPr>
          <w:rFonts w:ascii="Times New Roman" w:hAnsi="Times New Roman" w:cs="Times New Roman"/>
          <w:bCs/>
          <w:i/>
        </w:rPr>
        <w:softHyphen/>
      </w:r>
      <w:r w:rsidRPr="00657F7C">
        <w:rPr>
          <w:rFonts w:ascii="Times New Roman" w:hAnsi="Times New Roman" w:cs="Times New Roman"/>
          <w:bCs/>
        </w:rPr>
        <w:t xml:space="preserve">-means, in </w:t>
      </w:r>
      <w:r w:rsidR="00CD5116" w:rsidRPr="00657F7C">
        <w:rPr>
          <w:rFonts w:ascii="Times New Roman" w:hAnsi="Times New Roman" w:cs="Times New Roman"/>
          <w:bCs/>
        </w:rPr>
        <w:t>contrast</w:t>
      </w:r>
      <w:r w:rsidRPr="00657F7C">
        <w:rPr>
          <w:rFonts w:ascii="Times New Roman" w:hAnsi="Times New Roman" w:cs="Times New Roman"/>
          <w:bCs/>
        </w:rPr>
        <w:t xml:space="preserve">, clusters individuals based </w:t>
      </w:r>
      <w:r w:rsidRPr="00657F7C">
        <w:rPr>
          <w:rFonts w:ascii="Times New Roman" w:hAnsi="Times New Roman" w:cs="Times New Roman"/>
          <w:bCs/>
        </w:rPr>
        <w:lastRenderedPageBreak/>
        <w:t>on the similarity of their preferences. Second, sCC</w:t>
      </w:r>
      <w:r w:rsidR="006D562D" w:rsidRPr="00657F7C">
        <w:rPr>
          <w:rFonts w:ascii="Times New Roman" w:hAnsi="Times New Roman" w:cs="Times New Roman"/>
          <w:bCs/>
        </w:rPr>
        <w:t>A</w:t>
      </w:r>
      <w:r w:rsidRPr="00657F7C">
        <w:rPr>
          <w:rFonts w:ascii="Times New Roman" w:hAnsi="Times New Roman" w:cs="Times New Roman"/>
          <w:bCs/>
        </w:rPr>
        <w:t xml:space="preserve"> is more flexible in terms of data requirements. In sCC</w:t>
      </w:r>
      <w:r w:rsidR="006D562D" w:rsidRPr="00657F7C">
        <w:rPr>
          <w:rFonts w:ascii="Times New Roman" w:hAnsi="Times New Roman" w:cs="Times New Roman"/>
          <w:bCs/>
        </w:rPr>
        <w:t>A</w:t>
      </w:r>
      <w:r w:rsidRPr="00657F7C">
        <w:rPr>
          <w:rFonts w:ascii="Times New Roman" w:hAnsi="Times New Roman" w:cs="Times New Roman"/>
          <w:bCs/>
        </w:rPr>
        <w:t xml:space="preserve">, individuals are matched to subcoalitions </w:t>
      </w:r>
      <w:r w:rsidR="00BE27B4" w:rsidRPr="00657F7C">
        <w:rPr>
          <w:rFonts w:ascii="Times New Roman" w:hAnsi="Times New Roman" w:cs="Times New Roman"/>
          <w:bCs/>
        </w:rPr>
        <w:t xml:space="preserve">solely </w:t>
      </w:r>
      <w:r w:rsidRPr="00657F7C">
        <w:rPr>
          <w:rFonts w:ascii="Times New Roman" w:hAnsi="Times New Roman" w:cs="Times New Roman"/>
          <w:bCs/>
        </w:rPr>
        <w:t xml:space="preserve">based on </w:t>
      </w:r>
      <w:r w:rsidR="006717E6" w:rsidRPr="00657F7C">
        <w:rPr>
          <w:rFonts w:ascii="Times New Roman" w:hAnsi="Times New Roman" w:cs="Times New Roman"/>
          <w:bCs/>
        </w:rPr>
        <w:t>the</w:t>
      </w:r>
      <w:r w:rsidRPr="00657F7C">
        <w:rPr>
          <w:rFonts w:ascii="Times New Roman" w:hAnsi="Times New Roman" w:cs="Times New Roman"/>
          <w:bCs/>
        </w:rPr>
        <w:t xml:space="preserve"> </w:t>
      </w:r>
      <w:r w:rsidR="00913CBA" w:rsidRPr="00657F7C">
        <w:rPr>
          <w:rFonts w:ascii="Times New Roman" w:hAnsi="Times New Roman" w:cs="Times New Roman"/>
          <w:bCs/>
        </w:rPr>
        <w:t xml:space="preserve">disutility that arises from the </w:t>
      </w:r>
      <w:r w:rsidRPr="00657F7C">
        <w:rPr>
          <w:rFonts w:ascii="Times New Roman" w:hAnsi="Times New Roman" w:cs="Times New Roman"/>
          <w:bCs/>
        </w:rPr>
        <w:t xml:space="preserve">preferences they </w:t>
      </w:r>
      <w:r w:rsidR="00913CBA" w:rsidRPr="00657F7C">
        <w:rPr>
          <w:rFonts w:ascii="Times New Roman" w:hAnsi="Times New Roman" w:cs="Times New Roman"/>
          <w:bCs/>
        </w:rPr>
        <w:t>report</w:t>
      </w:r>
      <w:r w:rsidRPr="00657F7C">
        <w:rPr>
          <w:rFonts w:ascii="Times New Roman" w:hAnsi="Times New Roman" w:cs="Times New Roman"/>
          <w:bCs/>
        </w:rPr>
        <w:t>. PCA/</w:t>
      </w:r>
      <w:r w:rsidRPr="00657F7C">
        <w:rPr>
          <w:rFonts w:ascii="Times New Roman" w:hAnsi="Times New Roman" w:cs="Times New Roman"/>
          <w:bCs/>
          <w:i/>
        </w:rPr>
        <w:t>k</w:t>
      </w:r>
      <w:r w:rsidRPr="00657F7C">
        <w:rPr>
          <w:rFonts w:ascii="Times New Roman" w:hAnsi="Times New Roman" w:cs="Times New Roman"/>
          <w:bCs/>
          <w:i/>
        </w:rPr>
        <w:softHyphen/>
      </w:r>
      <w:r w:rsidRPr="00657F7C">
        <w:rPr>
          <w:rFonts w:ascii="Times New Roman" w:hAnsi="Times New Roman" w:cs="Times New Roman"/>
          <w:bCs/>
        </w:rPr>
        <w:t xml:space="preserve">-means, in contrast, requires that individuals be placed in a metric space prior to the clustering step. As such, missing </w:t>
      </w:r>
      <w:r w:rsidR="00BE27B4" w:rsidRPr="00657F7C">
        <w:rPr>
          <w:rFonts w:ascii="Times New Roman" w:hAnsi="Times New Roman" w:cs="Times New Roman"/>
          <w:bCs/>
        </w:rPr>
        <w:t>data</w:t>
      </w:r>
      <w:r w:rsidRPr="00657F7C">
        <w:rPr>
          <w:rFonts w:ascii="Times New Roman" w:hAnsi="Times New Roman" w:cs="Times New Roman"/>
          <w:bCs/>
        </w:rPr>
        <w:t xml:space="preserve"> </w:t>
      </w:r>
      <w:r w:rsidR="00BE27B4" w:rsidRPr="00657F7C">
        <w:rPr>
          <w:rFonts w:ascii="Times New Roman" w:hAnsi="Times New Roman" w:cs="Times New Roman"/>
          <w:bCs/>
        </w:rPr>
        <w:t>on individual preferences</w:t>
      </w:r>
      <w:r w:rsidRPr="00657F7C">
        <w:rPr>
          <w:rFonts w:ascii="Times New Roman" w:hAnsi="Times New Roman" w:cs="Times New Roman"/>
          <w:bCs/>
        </w:rPr>
        <w:t xml:space="preserve"> need to be imputed. </w:t>
      </w:r>
      <w:r w:rsidR="006717E6" w:rsidRPr="00657F7C">
        <w:rPr>
          <w:rFonts w:ascii="Times New Roman" w:hAnsi="Times New Roman" w:cs="Times New Roman"/>
          <w:bCs/>
        </w:rPr>
        <w:t>For</w:t>
      </w:r>
      <w:r w:rsidRPr="00657F7C">
        <w:rPr>
          <w:rFonts w:ascii="Times New Roman" w:hAnsi="Times New Roman" w:cs="Times New Roman"/>
          <w:bCs/>
        </w:rPr>
        <w:t xml:space="preserve"> the PCA/</w:t>
      </w:r>
      <w:r w:rsidRPr="00657F7C">
        <w:rPr>
          <w:rFonts w:ascii="Times New Roman" w:hAnsi="Times New Roman" w:cs="Times New Roman"/>
          <w:bCs/>
          <w:i/>
        </w:rPr>
        <w:t>k</w:t>
      </w:r>
      <w:r w:rsidRPr="00657F7C">
        <w:rPr>
          <w:rFonts w:ascii="Times New Roman" w:hAnsi="Times New Roman" w:cs="Times New Roman"/>
          <w:bCs/>
          <w:i/>
        </w:rPr>
        <w:softHyphen/>
      </w:r>
      <w:r w:rsidRPr="00657F7C">
        <w:rPr>
          <w:rFonts w:ascii="Times New Roman" w:hAnsi="Times New Roman" w:cs="Times New Roman"/>
          <w:bCs/>
        </w:rPr>
        <w:t xml:space="preserve">-means analysis, </w:t>
      </w:r>
      <w:r w:rsidR="006717E6" w:rsidRPr="00657F7C">
        <w:rPr>
          <w:rFonts w:ascii="Times New Roman" w:hAnsi="Times New Roman" w:cs="Times New Roman"/>
          <w:bCs/>
        </w:rPr>
        <w:t xml:space="preserve">we </w:t>
      </w:r>
      <w:r w:rsidRPr="00657F7C">
        <w:rPr>
          <w:rFonts w:ascii="Times New Roman" w:hAnsi="Times New Roman" w:cs="Times New Roman"/>
          <w:bCs/>
        </w:rPr>
        <w:t xml:space="preserve">use the </w:t>
      </w:r>
      <w:r w:rsidR="006717E6" w:rsidRPr="00657F7C">
        <w:rPr>
          <w:rFonts w:ascii="Times New Roman" w:hAnsi="Times New Roman" w:cs="Times New Roman"/>
          <w:bCs/>
        </w:rPr>
        <w:t>regularized</w:t>
      </w:r>
      <w:r w:rsidRPr="00657F7C">
        <w:rPr>
          <w:rFonts w:ascii="Times New Roman" w:hAnsi="Times New Roman" w:cs="Times New Roman"/>
          <w:bCs/>
        </w:rPr>
        <w:t xml:space="preserve"> iterative PCA algorithm that is a part of R’s “missMDA” package version 1.14. </w:t>
      </w:r>
    </w:p>
    <w:p w14:paraId="4670A93B" w14:textId="06C98E75" w:rsidR="00073893" w:rsidRPr="00657F7C" w:rsidRDefault="00073893" w:rsidP="00657F7C">
      <w:pPr>
        <w:spacing w:after="0" w:line="360" w:lineRule="auto"/>
        <w:rPr>
          <w:rFonts w:ascii="Times New Roman" w:hAnsi="Times New Roman" w:cs="Times New Roman"/>
          <w:bCs/>
        </w:rPr>
      </w:pPr>
      <w:r w:rsidRPr="00657F7C">
        <w:rPr>
          <w:rFonts w:ascii="Times New Roman" w:hAnsi="Times New Roman" w:cs="Times New Roman"/>
          <w:bCs/>
        </w:rPr>
        <w:tab/>
      </w:r>
      <w:r w:rsidR="006717E6" w:rsidRPr="00657F7C">
        <w:rPr>
          <w:rFonts w:ascii="Times New Roman" w:hAnsi="Times New Roman" w:cs="Times New Roman"/>
          <w:bCs/>
        </w:rPr>
        <w:t>All of o</w:t>
      </w:r>
      <w:r w:rsidRPr="00657F7C">
        <w:rPr>
          <w:rFonts w:ascii="Times New Roman" w:hAnsi="Times New Roman" w:cs="Times New Roman"/>
          <w:bCs/>
        </w:rPr>
        <w:t>ur robustness tests include 100 simulated dataset</w:t>
      </w:r>
      <w:r w:rsidR="006717E6" w:rsidRPr="00657F7C">
        <w:rPr>
          <w:rFonts w:ascii="Times New Roman" w:hAnsi="Times New Roman" w:cs="Times New Roman"/>
          <w:bCs/>
        </w:rPr>
        <w:t>s</w:t>
      </w:r>
      <w:r w:rsidRPr="00657F7C">
        <w:rPr>
          <w:rFonts w:ascii="Times New Roman" w:hAnsi="Times New Roman" w:cs="Times New Roman"/>
          <w:bCs/>
        </w:rPr>
        <w:t xml:space="preserve"> </w:t>
      </w:r>
      <w:r w:rsidR="006717E6" w:rsidRPr="00657F7C">
        <w:rPr>
          <w:rFonts w:ascii="Times New Roman" w:hAnsi="Times New Roman" w:cs="Times New Roman"/>
          <w:bCs/>
        </w:rPr>
        <w:t>with</w:t>
      </w:r>
      <w:r w:rsidRPr="00657F7C">
        <w:rPr>
          <w:rFonts w:ascii="Times New Roman" w:hAnsi="Times New Roman" w:cs="Times New Roman"/>
          <w:bCs/>
        </w:rPr>
        <w:t xml:space="preserve"> 96 individuals choosing among </w:t>
      </w:r>
      <w:r w:rsidR="00913CBA" w:rsidRPr="00657F7C">
        <w:rPr>
          <w:rFonts w:ascii="Times New Roman" w:hAnsi="Times New Roman" w:cs="Times New Roman"/>
          <w:bCs/>
        </w:rPr>
        <w:t>ten</w:t>
      </w:r>
      <w:r w:rsidRPr="00657F7C">
        <w:rPr>
          <w:rFonts w:ascii="Times New Roman" w:hAnsi="Times New Roman" w:cs="Times New Roman"/>
          <w:bCs/>
        </w:rPr>
        <w:t xml:space="preserve"> alternatives. We </w:t>
      </w:r>
      <w:r w:rsidR="006717E6" w:rsidRPr="00657F7C">
        <w:rPr>
          <w:rFonts w:ascii="Times New Roman" w:hAnsi="Times New Roman" w:cs="Times New Roman"/>
          <w:bCs/>
        </w:rPr>
        <w:t>perform analys</w:t>
      </w:r>
      <w:r w:rsidR="00913CBA" w:rsidRPr="00657F7C">
        <w:rPr>
          <w:rFonts w:ascii="Times New Roman" w:hAnsi="Times New Roman" w:cs="Times New Roman"/>
          <w:bCs/>
        </w:rPr>
        <w:t>e</w:t>
      </w:r>
      <w:r w:rsidR="006717E6" w:rsidRPr="00657F7C">
        <w:rPr>
          <w:rFonts w:ascii="Times New Roman" w:hAnsi="Times New Roman" w:cs="Times New Roman"/>
          <w:bCs/>
        </w:rPr>
        <w:t>s on</w:t>
      </w:r>
      <w:r w:rsidRPr="00657F7C">
        <w:rPr>
          <w:rFonts w:ascii="Times New Roman" w:hAnsi="Times New Roman" w:cs="Times New Roman"/>
          <w:bCs/>
        </w:rPr>
        <w:t xml:space="preserve"> </w:t>
      </w:r>
      <w:r w:rsidR="00913CBA" w:rsidRPr="00657F7C">
        <w:rPr>
          <w:rFonts w:ascii="Times New Roman" w:hAnsi="Times New Roman" w:cs="Times New Roman"/>
          <w:bCs/>
        </w:rPr>
        <w:t xml:space="preserve">data with </w:t>
      </w:r>
      <w:r w:rsidRPr="00657F7C">
        <w:rPr>
          <w:rFonts w:ascii="Times New Roman" w:hAnsi="Times New Roman" w:cs="Times New Roman"/>
          <w:bCs/>
        </w:rPr>
        <w:t xml:space="preserve">two to four subcoalitions, where each subcoalition has a randomly assigned set of consistent and strict preferences over outcomes. </w:t>
      </w:r>
      <w:r w:rsidR="00913CBA" w:rsidRPr="00657F7C">
        <w:rPr>
          <w:rFonts w:ascii="Times New Roman" w:hAnsi="Times New Roman" w:cs="Times New Roman"/>
          <w:bCs/>
        </w:rPr>
        <w:t>T</w:t>
      </w:r>
      <w:r w:rsidRPr="00657F7C">
        <w:rPr>
          <w:rFonts w:ascii="Times New Roman" w:hAnsi="Times New Roman" w:cs="Times New Roman"/>
          <w:bCs/>
        </w:rPr>
        <w:t xml:space="preserve">he proportion of </w:t>
      </w:r>
      <w:r w:rsidR="006717E6" w:rsidRPr="00657F7C">
        <w:rPr>
          <w:rFonts w:ascii="Times New Roman" w:hAnsi="Times New Roman" w:cs="Times New Roman"/>
          <w:bCs/>
        </w:rPr>
        <w:t xml:space="preserve">all possible </w:t>
      </w:r>
      <w:r w:rsidRPr="00657F7C">
        <w:rPr>
          <w:rFonts w:ascii="Times New Roman" w:hAnsi="Times New Roman" w:cs="Times New Roman"/>
          <w:bCs/>
        </w:rPr>
        <w:t xml:space="preserve">pairs of outcomes evaluated by each individual range from ¼ to 1. We also randomly induce disagreement between individuals and their </w:t>
      </w:r>
      <w:r w:rsidR="006717E6" w:rsidRPr="00657F7C">
        <w:rPr>
          <w:rFonts w:ascii="Times New Roman" w:hAnsi="Times New Roman" w:cs="Times New Roman"/>
          <w:bCs/>
        </w:rPr>
        <w:t xml:space="preserve">assigned </w:t>
      </w:r>
      <w:r w:rsidRPr="00657F7C">
        <w:rPr>
          <w:rFonts w:ascii="Times New Roman" w:hAnsi="Times New Roman" w:cs="Times New Roman"/>
          <w:bCs/>
        </w:rPr>
        <w:t xml:space="preserve">subcoalition with regards to the rank of a particular alternative. This rate of disagreement ranges from 0 to ½. </w:t>
      </w:r>
      <w:r w:rsidR="006717E6" w:rsidRPr="00657F7C">
        <w:rPr>
          <w:rFonts w:ascii="Times New Roman" w:hAnsi="Times New Roman" w:cs="Times New Roman"/>
          <w:bCs/>
        </w:rPr>
        <w:t>We</w:t>
      </w:r>
      <w:r w:rsidRPr="00657F7C">
        <w:rPr>
          <w:rFonts w:ascii="Times New Roman" w:hAnsi="Times New Roman" w:cs="Times New Roman"/>
          <w:bCs/>
        </w:rPr>
        <w:t xml:space="preserve"> present results from 48</w:t>
      </w:r>
      <w:r w:rsidR="006717E6" w:rsidRPr="00657F7C">
        <w:rPr>
          <w:rFonts w:ascii="Times New Roman" w:hAnsi="Times New Roman" w:cs="Times New Roman"/>
          <w:bCs/>
        </w:rPr>
        <w:t xml:space="preserve"> (</w:t>
      </w:r>
      <m:oMath>
        <m:r>
          <w:rPr>
            <w:rFonts w:ascii="Cambria Math" w:hAnsi="Cambria Math" w:cs="Times New Roman"/>
          </w:rPr>
          <m:t>3×4×4</m:t>
        </m:r>
      </m:oMath>
      <w:r w:rsidR="006717E6" w:rsidRPr="00657F7C">
        <w:rPr>
          <w:rFonts w:ascii="Times New Roman" w:hAnsi="Times New Roman" w:cs="Times New Roman"/>
          <w:bCs/>
        </w:rPr>
        <w:t>)</w:t>
      </w:r>
      <w:r w:rsidRPr="00657F7C">
        <w:rPr>
          <w:rFonts w:ascii="Times New Roman" w:hAnsi="Times New Roman" w:cs="Times New Roman"/>
          <w:bCs/>
        </w:rPr>
        <w:t xml:space="preserve"> different cases (2</w:t>
      </w:r>
      <w:r w:rsidR="00913CBA" w:rsidRPr="00657F7C">
        <w:rPr>
          <w:rFonts w:ascii="Times New Roman" w:hAnsi="Times New Roman" w:cs="Times New Roman"/>
          <w:bCs/>
        </w:rPr>
        <w:t>, 3, and</w:t>
      </w:r>
      <w:r w:rsidRPr="00657F7C">
        <w:rPr>
          <w:rFonts w:ascii="Times New Roman" w:hAnsi="Times New Roman" w:cs="Times New Roman"/>
          <w:bCs/>
        </w:rPr>
        <w:t xml:space="preserve"> 4 </w:t>
      </w:r>
      <w:r w:rsidR="006717E6" w:rsidRPr="00657F7C">
        <w:rPr>
          <w:rFonts w:ascii="Times New Roman" w:hAnsi="Times New Roman" w:cs="Times New Roman"/>
          <w:bCs/>
        </w:rPr>
        <w:t>subcoalitions</w:t>
      </w:r>
      <w:r w:rsidRPr="00657F7C">
        <w:rPr>
          <w:rFonts w:ascii="Times New Roman" w:hAnsi="Times New Roman" w:cs="Times New Roman"/>
          <w:bCs/>
        </w:rPr>
        <w:t>; evaluation rates of ¼, ½, ¾, and 1; rates of disagreement of 0, 1/8, ¼, and ½).</w:t>
      </w:r>
    </w:p>
    <w:p w14:paraId="6B191DC3" w14:textId="07159AE3" w:rsidR="00073893" w:rsidRPr="00657F7C" w:rsidRDefault="00073893" w:rsidP="00657F7C">
      <w:pPr>
        <w:spacing w:after="0" w:line="360" w:lineRule="auto"/>
        <w:rPr>
          <w:rFonts w:ascii="Times New Roman" w:hAnsi="Times New Roman" w:cs="Times New Roman"/>
          <w:bCs/>
        </w:rPr>
      </w:pPr>
      <w:r w:rsidRPr="00657F7C">
        <w:rPr>
          <w:rFonts w:ascii="Times New Roman" w:hAnsi="Times New Roman" w:cs="Times New Roman"/>
          <w:bCs/>
        </w:rPr>
        <w:tab/>
        <w:t xml:space="preserve">Figure </w:t>
      </w:r>
      <w:r w:rsidR="00494027">
        <w:rPr>
          <w:rFonts w:ascii="Times New Roman" w:hAnsi="Times New Roman" w:cs="Times New Roman"/>
          <w:bCs/>
        </w:rPr>
        <w:t>6</w:t>
      </w:r>
      <w:r w:rsidRPr="00657F7C">
        <w:rPr>
          <w:rFonts w:ascii="Times New Roman" w:hAnsi="Times New Roman" w:cs="Times New Roman"/>
          <w:bCs/>
        </w:rPr>
        <w:t xml:space="preserve"> presents the average </w:t>
      </w:r>
      <w:r w:rsidR="00313856" w:rsidRPr="00657F7C">
        <w:rPr>
          <w:rFonts w:ascii="Times New Roman" w:hAnsi="Times New Roman" w:cs="Times New Roman"/>
          <w:bCs/>
        </w:rPr>
        <w:t>disutility</w:t>
      </w:r>
      <w:r w:rsidRPr="00657F7C">
        <w:rPr>
          <w:rFonts w:ascii="Times New Roman" w:hAnsi="Times New Roman" w:cs="Times New Roman"/>
          <w:bCs/>
        </w:rPr>
        <w:t xml:space="preserve"> </w:t>
      </w:r>
      <w:r w:rsidR="00BE27B4" w:rsidRPr="00657F7C">
        <w:rPr>
          <w:rFonts w:ascii="Times New Roman" w:hAnsi="Times New Roman" w:cs="Times New Roman"/>
          <w:bCs/>
        </w:rPr>
        <w:t xml:space="preserve">for each individual </w:t>
      </w:r>
      <w:r w:rsidRPr="00657F7C">
        <w:rPr>
          <w:rFonts w:ascii="Times New Roman" w:hAnsi="Times New Roman" w:cs="Times New Roman"/>
          <w:bCs/>
        </w:rPr>
        <w:t xml:space="preserve">in </w:t>
      </w:r>
      <w:r w:rsidR="00BE2005">
        <w:rPr>
          <w:rFonts w:ascii="Times New Roman" w:hAnsi="Times New Roman" w:cs="Times New Roman"/>
          <w:bCs/>
        </w:rPr>
        <w:t>the 100 simulated datasets. T</w:t>
      </w:r>
      <w:r w:rsidR="00BE2005" w:rsidRPr="00657F7C">
        <w:rPr>
          <w:rFonts w:ascii="Times New Roman" w:hAnsi="Times New Roman" w:cs="Times New Roman"/>
          <w:bCs/>
        </w:rPr>
        <w:t xml:space="preserve">he </w:t>
      </w:r>
      <w:r w:rsidR="00BE2005">
        <w:rPr>
          <w:rFonts w:ascii="Times New Roman" w:hAnsi="Times New Roman" w:cs="Times New Roman"/>
          <w:bCs/>
        </w:rPr>
        <w:t>black bars</w:t>
      </w:r>
      <w:r w:rsidR="00BE2005" w:rsidRPr="00657F7C">
        <w:rPr>
          <w:rFonts w:ascii="Times New Roman" w:hAnsi="Times New Roman" w:cs="Times New Roman"/>
          <w:bCs/>
        </w:rPr>
        <w:t xml:space="preserve"> dots indicate average disutility for sCCA</w:t>
      </w:r>
      <w:r w:rsidR="00BE2005">
        <w:rPr>
          <w:rFonts w:ascii="Times New Roman" w:hAnsi="Times New Roman" w:cs="Times New Roman"/>
          <w:bCs/>
        </w:rPr>
        <w:t xml:space="preserve"> and gray bars</w:t>
      </w:r>
      <w:r w:rsidRPr="00657F7C">
        <w:rPr>
          <w:rFonts w:ascii="Times New Roman" w:hAnsi="Times New Roman" w:cs="Times New Roman"/>
          <w:bCs/>
        </w:rPr>
        <w:t xml:space="preserve"> indicate average </w:t>
      </w:r>
      <w:r w:rsidR="00313856" w:rsidRPr="00657F7C">
        <w:rPr>
          <w:rFonts w:ascii="Times New Roman" w:hAnsi="Times New Roman" w:cs="Times New Roman"/>
          <w:bCs/>
        </w:rPr>
        <w:t>disutility</w:t>
      </w:r>
      <w:r w:rsidRPr="00657F7C">
        <w:rPr>
          <w:rFonts w:ascii="Times New Roman" w:hAnsi="Times New Roman" w:cs="Times New Roman"/>
          <w:bCs/>
        </w:rPr>
        <w:t xml:space="preserve"> for PCA/k-means clustering. Average </w:t>
      </w:r>
      <w:r w:rsidR="00313856" w:rsidRPr="00657F7C">
        <w:rPr>
          <w:rFonts w:ascii="Times New Roman" w:hAnsi="Times New Roman" w:cs="Times New Roman"/>
          <w:bCs/>
        </w:rPr>
        <w:t>disutility</w:t>
      </w:r>
      <w:r w:rsidRPr="00657F7C">
        <w:rPr>
          <w:rFonts w:ascii="Times New Roman" w:hAnsi="Times New Roman" w:cs="Times New Roman"/>
          <w:bCs/>
        </w:rPr>
        <w:t xml:space="preserve"> under sCCA is increasing in the level of disagreement and increasing in the number of groups. In all cases, sCCA identifies subcoalitions that produce less </w:t>
      </w:r>
      <w:r w:rsidR="00313856" w:rsidRPr="00657F7C">
        <w:rPr>
          <w:rFonts w:ascii="Times New Roman" w:hAnsi="Times New Roman" w:cs="Times New Roman"/>
          <w:bCs/>
        </w:rPr>
        <w:t>disutility</w:t>
      </w:r>
      <w:r w:rsidRPr="00657F7C">
        <w:rPr>
          <w:rFonts w:ascii="Times New Roman" w:hAnsi="Times New Roman" w:cs="Times New Roman"/>
          <w:bCs/>
        </w:rPr>
        <w:t xml:space="preserve"> than PCA/</w:t>
      </w:r>
      <w:r w:rsidRPr="00CB0466">
        <w:rPr>
          <w:rFonts w:ascii="Times New Roman" w:hAnsi="Times New Roman" w:cs="Times New Roman"/>
          <w:bCs/>
          <w:i/>
          <w:iCs/>
        </w:rPr>
        <w:t>k</w:t>
      </w:r>
      <w:r w:rsidRPr="00657F7C">
        <w:rPr>
          <w:rFonts w:ascii="Times New Roman" w:hAnsi="Times New Roman" w:cs="Times New Roman"/>
          <w:bCs/>
        </w:rPr>
        <w:t xml:space="preserve">-means clustering, and the divergence between sCCA and PCA/k-means clustering is increasing </w:t>
      </w:r>
      <w:r w:rsidR="00BE2005">
        <w:rPr>
          <w:rFonts w:ascii="Times New Roman" w:hAnsi="Times New Roman" w:cs="Times New Roman"/>
          <w:bCs/>
        </w:rPr>
        <w:t>with respect to</w:t>
      </w:r>
      <w:r w:rsidRPr="00657F7C">
        <w:rPr>
          <w:rFonts w:ascii="Times New Roman" w:hAnsi="Times New Roman" w:cs="Times New Roman"/>
          <w:bCs/>
        </w:rPr>
        <w:t xml:space="preserve"> the number of groups, </w:t>
      </w:r>
      <w:r w:rsidR="00BE2005">
        <w:rPr>
          <w:rFonts w:ascii="Times New Roman" w:hAnsi="Times New Roman" w:cs="Times New Roman"/>
          <w:bCs/>
        </w:rPr>
        <w:t>increasing</w:t>
      </w:r>
      <w:r w:rsidRPr="00657F7C">
        <w:rPr>
          <w:rFonts w:ascii="Times New Roman" w:hAnsi="Times New Roman" w:cs="Times New Roman"/>
          <w:bCs/>
        </w:rPr>
        <w:t xml:space="preserve"> </w:t>
      </w:r>
      <w:r w:rsidR="00AB6029">
        <w:rPr>
          <w:rFonts w:ascii="Times New Roman" w:hAnsi="Times New Roman" w:cs="Times New Roman"/>
          <w:bCs/>
        </w:rPr>
        <w:t>wi</w:t>
      </w:r>
      <w:bookmarkStart w:id="1" w:name="_GoBack"/>
      <w:bookmarkEnd w:id="1"/>
      <w:r w:rsidR="00BE2005">
        <w:rPr>
          <w:rFonts w:ascii="Times New Roman" w:hAnsi="Times New Roman" w:cs="Times New Roman"/>
          <w:bCs/>
        </w:rPr>
        <w:t>th</w:t>
      </w:r>
      <w:r w:rsidRPr="00657F7C">
        <w:rPr>
          <w:rFonts w:ascii="Times New Roman" w:hAnsi="Times New Roman" w:cs="Times New Roman"/>
          <w:bCs/>
        </w:rPr>
        <w:t xml:space="preserve"> the extent of disagreement of individuals with their subcoalition, and decreasing with the evaluation rate.</w:t>
      </w:r>
    </w:p>
    <w:p w14:paraId="0A8A040B" w14:textId="36ED9276" w:rsidR="006717E6" w:rsidRDefault="003D48BD" w:rsidP="00657F7C">
      <w:pPr>
        <w:spacing w:after="0" w:line="360" w:lineRule="auto"/>
        <w:rPr>
          <w:rFonts w:ascii="Times New Roman" w:hAnsi="Times New Roman" w:cs="Times New Roman"/>
          <w:bCs/>
        </w:rPr>
      </w:pPr>
      <w:r>
        <w:rPr>
          <w:rFonts w:ascii="Times New Roman" w:hAnsi="Times New Roman" w:cs="Times New Roman"/>
          <w:bCs/>
          <w:noProof/>
        </w:rPr>
        <w:lastRenderedPageBreak/>
        <w:drawing>
          <wp:inline distT="0" distB="0" distL="0" distR="0" wp14:anchorId="53187D6D" wp14:editId="66CB879F">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ony_score.pdf"/>
                    <pic:cNvPicPr/>
                  </pic:nvPicPr>
                  <pic:blipFill>
                    <a:blip r:embed="rId19">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5AAA1CBD" w14:textId="674D1A1A" w:rsidR="00494027" w:rsidRPr="003D48BD" w:rsidRDefault="00494027" w:rsidP="00494027">
      <w:pPr>
        <w:spacing w:after="0" w:line="480" w:lineRule="auto"/>
        <w:jc w:val="center"/>
        <w:rPr>
          <w:rFonts w:ascii="Times New Roman" w:hAnsi="Times New Roman" w:cs="Times New Roman"/>
          <w:b/>
          <w:bCs/>
          <w:noProof/>
        </w:rPr>
      </w:pPr>
      <w:r w:rsidRPr="003D48BD">
        <w:rPr>
          <w:rFonts w:ascii="Times New Roman" w:hAnsi="Times New Roman" w:cs="Times New Roman"/>
          <w:b/>
          <w:bCs/>
          <w:noProof/>
        </w:rPr>
        <w:t>Figure 6. sCCA vs. PCA/</w:t>
      </w:r>
      <w:r w:rsidRPr="003D48BD">
        <w:rPr>
          <w:rFonts w:ascii="Times New Roman" w:hAnsi="Times New Roman" w:cs="Times New Roman"/>
          <w:b/>
          <w:bCs/>
          <w:i/>
          <w:iCs/>
          <w:noProof/>
        </w:rPr>
        <w:t>k</w:t>
      </w:r>
      <w:r w:rsidRPr="003D48BD">
        <w:rPr>
          <w:rFonts w:ascii="Times New Roman" w:hAnsi="Times New Roman" w:cs="Times New Roman"/>
          <w:b/>
          <w:bCs/>
          <w:noProof/>
        </w:rPr>
        <w:t>-means Clustering: Average Disutility</w:t>
      </w:r>
    </w:p>
    <w:p w14:paraId="1FB2E309" w14:textId="77777777" w:rsidR="003D48BD" w:rsidRDefault="003D48BD" w:rsidP="00657F7C">
      <w:pPr>
        <w:spacing w:after="0" w:line="360" w:lineRule="auto"/>
        <w:rPr>
          <w:rFonts w:ascii="Times New Roman" w:hAnsi="Times New Roman" w:cs="Times New Roman"/>
          <w:bCs/>
        </w:rPr>
      </w:pPr>
    </w:p>
    <w:p w14:paraId="3D97C02B" w14:textId="583B7454" w:rsidR="00073893" w:rsidRDefault="00073893" w:rsidP="00657F7C">
      <w:pPr>
        <w:spacing w:after="0" w:line="360" w:lineRule="auto"/>
        <w:rPr>
          <w:rFonts w:ascii="Times New Roman" w:hAnsi="Times New Roman" w:cs="Times New Roman"/>
          <w:bCs/>
        </w:rPr>
      </w:pPr>
      <w:r w:rsidRPr="00657F7C">
        <w:rPr>
          <w:rFonts w:ascii="Times New Roman" w:hAnsi="Times New Roman" w:cs="Times New Roman"/>
          <w:bCs/>
        </w:rPr>
        <w:tab/>
        <w:t xml:space="preserve">Figure </w:t>
      </w:r>
      <w:r w:rsidR="00494027">
        <w:rPr>
          <w:rFonts w:ascii="Times New Roman" w:hAnsi="Times New Roman" w:cs="Times New Roman"/>
          <w:bCs/>
        </w:rPr>
        <w:t>7</w:t>
      </w:r>
      <w:r w:rsidRPr="00657F7C">
        <w:rPr>
          <w:rFonts w:ascii="Times New Roman" w:hAnsi="Times New Roman" w:cs="Times New Roman"/>
          <w:bCs/>
        </w:rPr>
        <w:t xml:space="preserve"> presents the average minimum matching distance between the true subcoalitions and those identified in the 100 simulated datasets. The average minimum matching distance is</w:t>
      </w:r>
      <w:r w:rsidR="00BE27B4" w:rsidRPr="00657F7C">
        <w:rPr>
          <w:rFonts w:ascii="Times New Roman" w:hAnsi="Times New Roman" w:cs="Times New Roman"/>
          <w:bCs/>
        </w:rPr>
        <w:t xml:space="preserve"> 0 when individual preferences are entirely aligned with subcoalition preferences</w:t>
      </w:r>
      <w:r w:rsidRPr="00657F7C">
        <w:rPr>
          <w:rFonts w:ascii="Times New Roman" w:hAnsi="Times New Roman" w:cs="Times New Roman"/>
          <w:bCs/>
        </w:rPr>
        <w:t>, and is increasing in the extent of disagreement of individuals with their subcoalition. The average minimum matching distance is also increasing in the number of groups and constant with respect to the evaluation rate. sCCA outperforms PCA/</w:t>
      </w:r>
      <w:r w:rsidRPr="00657F7C">
        <w:rPr>
          <w:rFonts w:ascii="Times New Roman" w:hAnsi="Times New Roman" w:cs="Times New Roman"/>
          <w:bCs/>
          <w:i/>
        </w:rPr>
        <w:t>k</w:t>
      </w:r>
      <w:r w:rsidRPr="00657F7C">
        <w:rPr>
          <w:rFonts w:ascii="Times New Roman" w:hAnsi="Times New Roman" w:cs="Times New Roman"/>
          <w:bCs/>
        </w:rPr>
        <w:t>-means clustering at low rates of evaluation and at modest rates of disagreement. At high rates of disagreement and high evaluation rates, however PCA/</w:t>
      </w:r>
      <w:r w:rsidRPr="00657F7C">
        <w:rPr>
          <w:rFonts w:ascii="Times New Roman" w:hAnsi="Times New Roman" w:cs="Times New Roman"/>
          <w:bCs/>
          <w:i/>
        </w:rPr>
        <w:t>k</w:t>
      </w:r>
      <w:r w:rsidRPr="00657F7C">
        <w:rPr>
          <w:rFonts w:ascii="Times New Roman" w:hAnsi="Times New Roman" w:cs="Times New Roman"/>
          <w:bCs/>
        </w:rPr>
        <w:t xml:space="preserve">-means clustering marginally outperforms sCCA. </w:t>
      </w:r>
      <w:r w:rsidRPr="00657F7C">
        <w:rPr>
          <w:rFonts w:ascii="Times New Roman" w:hAnsi="Times New Roman" w:cs="Times New Roman"/>
          <w:bCs/>
        </w:rPr>
        <w:lastRenderedPageBreak/>
        <w:t>This is unsurprising, because PCA/</w:t>
      </w:r>
      <w:r w:rsidRPr="00657F7C">
        <w:rPr>
          <w:rFonts w:ascii="Times New Roman" w:hAnsi="Times New Roman" w:cs="Times New Roman"/>
          <w:bCs/>
          <w:i/>
        </w:rPr>
        <w:t>k</w:t>
      </w:r>
      <w:r w:rsidRPr="00657F7C">
        <w:rPr>
          <w:rFonts w:ascii="Times New Roman" w:hAnsi="Times New Roman" w:cs="Times New Roman"/>
          <w:bCs/>
        </w:rPr>
        <w:t>-means is not restricted to consistent subcoalition preferences and, as such, does a good job identifying individuals with similar preferences when the ability to aggregate individual preferences consistently is more limited.</w:t>
      </w:r>
    </w:p>
    <w:p w14:paraId="7BEAB146" w14:textId="77777777" w:rsidR="003D48BD" w:rsidRPr="00657F7C" w:rsidRDefault="003D48BD" w:rsidP="00657F7C">
      <w:pPr>
        <w:spacing w:after="0" w:line="360" w:lineRule="auto"/>
        <w:rPr>
          <w:rFonts w:ascii="Times New Roman" w:hAnsi="Times New Roman" w:cs="Times New Roman"/>
          <w:bCs/>
        </w:rPr>
      </w:pPr>
    </w:p>
    <w:p w14:paraId="71D416F6" w14:textId="198C1495" w:rsidR="006717E6" w:rsidRDefault="003D48BD" w:rsidP="00657F7C">
      <w:pPr>
        <w:spacing w:after="0" w:line="360" w:lineRule="auto"/>
        <w:rPr>
          <w:rFonts w:ascii="Times New Roman" w:hAnsi="Times New Roman" w:cs="Times New Roman"/>
          <w:bCs/>
        </w:rPr>
      </w:pPr>
      <w:r>
        <w:rPr>
          <w:rFonts w:ascii="Times New Roman" w:hAnsi="Times New Roman" w:cs="Times New Roman"/>
          <w:bCs/>
          <w:noProof/>
        </w:rPr>
        <w:drawing>
          <wp:inline distT="0" distB="0" distL="0" distR="0" wp14:anchorId="2DFE5832" wp14:editId="7C389204">
            <wp:extent cx="5943600"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it_distance.pdf"/>
                    <pic:cNvPicPr/>
                  </pic:nvPicPr>
                  <pic:blipFill>
                    <a:blip r:embed="rId20">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09C94728" w14:textId="5F69FC82" w:rsidR="00ED43FC" w:rsidRPr="003D48BD" w:rsidRDefault="00494027" w:rsidP="00494027">
      <w:pPr>
        <w:spacing w:after="0" w:line="480" w:lineRule="auto"/>
        <w:jc w:val="center"/>
        <w:rPr>
          <w:rFonts w:ascii="Times New Roman" w:hAnsi="Times New Roman" w:cs="Times New Roman"/>
          <w:b/>
          <w:bCs/>
          <w:noProof/>
        </w:rPr>
      </w:pPr>
      <w:r w:rsidRPr="003D48BD">
        <w:rPr>
          <w:rFonts w:ascii="Times New Roman" w:hAnsi="Times New Roman" w:cs="Times New Roman"/>
          <w:b/>
          <w:bCs/>
          <w:noProof/>
        </w:rPr>
        <w:t>Figure 7. sCCA vs. PCA/</w:t>
      </w:r>
      <w:r w:rsidRPr="003D48BD">
        <w:rPr>
          <w:rFonts w:ascii="Times New Roman" w:hAnsi="Times New Roman" w:cs="Times New Roman"/>
          <w:b/>
          <w:bCs/>
          <w:i/>
          <w:iCs/>
          <w:noProof/>
        </w:rPr>
        <w:t>k</w:t>
      </w:r>
      <w:r w:rsidRPr="003D48BD">
        <w:rPr>
          <w:rFonts w:ascii="Times New Roman" w:hAnsi="Times New Roman" w:cs="Times New Roman"/>
          <w:b/>
          <w:bCs/>
          <w:noProof/>
        </w:rPr>
        <w:t>-means Clustering: Average Minimum Matching Distance</w:t>
      </w:r>
    </w:p>
    <w:p w14:paraId="72C3AFC8" w14:textId="77777777" w:rsidR="003D48BD" w:rsidRDefault="003D48BD" w:rsidP="00657F7C">
      <w:pPr>
        <w:spacing w:after="0" w:line="360" w:lineRule="auto"/>
        <w:ind w:firstLine="720"/>
        <w:rPr>
          <w:rFonts w:ascii="Times New Roman" w:hAnsi="Times New Roman" w:cs="Times New Roman"/>
          <w:bCs/>
        </w:rPr>
      </w:pPr>
    </w:p>
    <w:p w14:paraId="1588CE99" w14:textId="41197DDB" w:rsidR="00780F7A" w:rsidRPr="00657F7C" w:rsidRDefault="00F82968" w:rsidP="00657F7C">
      <w:pPr>
        <w:spacing w:after="0" w:line="360" w:lineRule="auto"/>
        <w:ind w:firstLine="720"/>
        <w:rPr>
          <w:rFonts w:ascii="Times New Roman" w:hAnsi="Times New Roman" w:cs="Times New Roman"/>
          <w:bCs/>
        </w:rPr>
      </w:pPr>
      <w:r w:rsidRPr="00657F7C">
        <w:rPr>
          <w:rFonts w:ascii="Times New Roman" w:hAnsi="Times New Roman" w:cs="Times New Roman"/>
          <w:bCs/>
        </w:rPr>
        <w:t>As sCCA always identifies Pareto</w:t>
      </w:r>
      <w:r w:rsidR="00BE2005">
        <w:rPr>
          <w:rFonts w:ascii="Times New Roman" w:hAnsi="Times New Roman" w:cs="Times New Roman"/>
          <w:bCs/>
        </w:rPr>
        <w:t xml:space="preserve"> optimal</w:t>
      </w:r>
      <w:r w:rsidRPr="00657F7C">
        <w:rPr>
          <w:rFonts w:ascii="Times New Roman" w:hAnsi="Times New Roman" w:cs="Times New Roman"/>
          <w:bCs/>
        </w:rPr>
        <w:t xml:space="preserve"> subcoalitions with consistent preferences over outcomes, we </w:t>
      </w:r>
      <w:r w:rsidR="00BE27B4" w:rsidRPr="00657F7C">
        <w:rPr>
          <w:rFonts w:ascii="Times New Roman" w:hAnsi="Times New Roman" w:cs="Times New Roman"/>
          <w:bCs/>
        </w:rPr>
        <w:t xml:space="preserve">next examine whether </w:t>
      </w:r>
      <w:r w:rsidRPr="00657F7C">
        <w:rPr>
          <w:rFonts w:ascii="Times New Roman" w:hAnsi="Times New Roman" w:cs="Times New Roman"/>
          <w:bCs/>
        </w:rPr>
        <w:t>PCA/</w:t>
      </w:r>
      <w:r w:rsidRPr="00657F7C">
        <w:rPr>
          <w:rFonts w:ascii="Times New Roman" w:hAnsi="Times New Roman" w:cs="Times New Roman"/>
          <w:bCs/>
          <w:i/>
        </w:rPr>
        <w:t>k</w:t>
      </w:r>
      <w:r w:rsidRPr="00657F7C">
        <w:rPr>
          <w:rFonts w:ascii="Times New Roman" w:hAnsi="Times New Roman" w:cs="Times New Roman"/>
          <w:bCs/>
        </w:rPr>
        <w:t xml:space="preserve">-means identifies groups that (1) are stable under the Pareto criterion and (2) have preferences capable of being consistently aggregated. The first test asks whether </w:t>
      </w:r>
      <w:r w:rsidR="00B43A1F" w:rsidRPr="00657F7C">
        <w:rPr>
          <w:rFonts w:ascii="Times New Roman" w:hAnsi="Times New Roman" w:cs="Times New Roman"/>
          <w:bCs/>
        </w:rPr>
        <w:lastRenderedPageBreak/>
        <w:t xml:space="preserve">there is an individual who is assigned to a group who would prefer to be in a different group </w:t>
      </w:r>
      <w:r w:rsidR="007D4514" w:rsidRPr="00657F7C">
        <w:rPr>
          <w:rFonts w:ascii="Times New Roman" w:hAnsi="Times New Roman" w:cs="Times New Roman"/>
          <w:bCs/>
        </w:rPr>
        <w:t>(</w:t>
      </w:r>
      <w:r w:rsidR="00B43A1F" w:rsidRPr="00657F7C">
        <w:rPr>
          <w:rFonts w:ascii="Times New Roman" w:hAnsi="Times New Roman" w:cs="Times New Roman"/>
          <w:bCs/>
        </w:rPr>
        <w:t xml:space="preserve">using the same disutility measure as </w:t>
      </w:r>
      <w:r w:rsidR="00BE27B4" w:rsidRPr="00657F7C">
        <w:rPr>
          <w:rFonts w:ascii="Times New Roman" w:hAnsi="Times New Roman" w:cs="Times New Roman"/>
          <w:bCs/>
        </w:rPr>
        <w:t>we</w:t>
      </w:r>
      <w:r w:rsidR="00B43A1F" w:rsidRPr="00657F7C">
        <w:rPr>
          <w:rFonts w:ascii="Times New Roman" w:hAnsi="Times New Roman" w:cs="Times New Roman"/>
          <w:bCs/>
        </w:rPr>
        <w:t xml:space="preserve"> </w:t>
      </w:r>
      <w:r w:rsidR="00BE27B4" w:rsidRPr="00657F7C">
        <w:rPr>
          <w:rFonts w:ascii="Times New Roman" w:hAnsi="Times New Roman" w:cs="Times New Roman"/>
          <w:bCs/>
        </w:rPr>
        <w:t>use</w:t>
      </w:r>
      <w:r w:rsidR="00B43A1F" w:rsidRPr="00657F7C">
        <w:rPr>
          <w:rFonts w:ascii="Times New Roman" w:hAnsi="Times New Roman" w:cs="Times New Roman"/>
          <w:bCs/>
        </w:rPr>
        <w:t xml:space="preserve"> sCCA</w:t>
      </w:r>
      <w:r w:rsidR="007D4514" w:rsidRPr="00657F7C">
        <w:rPr>
          <w:rFonts w:ascii="Times New Roman" w:hAnsi="Times New Roman" w:cs="Times New Roman"/>
          <w:bCs/>
        </w:rPr>
        <w:t>)</w:t>
      </w:r>
      <w:r w:rsidRPr="00657F7C">
        <w:rPr>
          <w:rFonts w:ascii="Times New Roman" w:hAnsi="Times New Roman" w:cs="Times New Roman"/>
          <w:bCs/>
        </w:rPr>
        <w:t>. If there is, then</w:t>
      </w:r>
      <w:r w:rsidR="00BE27B4" w:rsidRPr="00657F7C">
        <w:rPr>
          <w:rFonts w:ascii="Times New Roman" w:hAnsi="Times New Roman" w:cs="Times New Roman"/>
          <w:bCs/>
        </w:rPr>
        <w:t xml:space="preserve"> the</w:t>
      </w:r>
      <w:r w:rsidR="00B43A1F" w:rsidRPr="00657F7C">
        <w:rPr>
          <w:rFonts w:ascii="Times New Roman" w:hAnsi="Times New Roman" w:cs="Times New Roman"/>
          <w:bCs/>
        </w:rPr>
        <w:t xml:space="preserve"> PCA/</w:t>
      </w:r>
      <w:r w:rsidR="00B43A1F" w:rsidRPr="00657F7C">
        <w:rPr>
          <w:rFonts w:ascii="Times New Roman" w:hAnsi="Times New Roman" w:cs="Times New Roman"/>
          <w:bCs/>
          <w:i/>
        </w:rPr>
        <w:t>k</w:t>
      </w:r>
      <w:r w:rsidR="00B43A1F" w:rsidRPr="00657F7C">
        <w:rPr>
          <w:rFonts w:ascii="Times New Roman" w:hAnsi="Times New Roman" w:cs="Times New Roman"/>
          <w:bCs/>
        </w:rPr>
        <w:t xml:space="preserve">-means grouping of individuals fails the Pareto criterion. The second </w:t>
      </w:r>
      <w:r w:rsidRPr="00657F7C">
        <w:rPr>
          <w:rFonts w:ascii="Times New Roman" w:hAnsi="Times New Roman" w:cs="Times New Roman"/>
          <w:bCs/>
        </w:rPr>
        <w:t xml:space="preserve">test examines </w:t>
      </w:r>
      <w:r w:rsidR="00B43A1F" w:rsidRPr="00657F7C">
        <w:rPr>
          <w:rFonts w:ascii="Times New Roman" w:hAnsi="Times New Roman" w:cs="Times New Roman"/>
          <w:bCs/>
        </w:rPr>
        <w:t xml:space="preserve">the </w:t>
      </w:r>
      <w:r w:rsidR="005720DE" w:rsidRPr="00657F7C">
        <w:rPr>
          <w:rFonts w:ascii="Times New Roman" w:hAnsi="Times New Roman" w:cs="Times New Roman"/>
          <w:bCs/>
        </w:rPr>
        <w:t xml:space="preserve">presence of intransitive cycles when binary preferences over outcomes are defined by Condorcet voting. </w:t>
      </w:r>
      <w:r w:rsidR="00B43A1F" w:rsidRPr="00657F7C">
        <w:rPr>
          <w:rFonts w:ascii="Times New Roman" w:hAnsi="Times New Roman" w:cs="Times New Roman"/>
          <w:bCs/>
        </w:rPr>
        <w:t>For example, an intransitive cycle occurs if a m</w:t>
      </w:r>
      <w:r w:rsidR="00BE27B4" w:rsidRPr="00657F7C">
        <w:rPr>
          <w:rFonts w:ascii="Times New Roman" w:hAnsi="Times New Roman" w:cs="Times New Roman"/>
          <w:bCs/>
        </w:rPr>
        <w:t>ajority of group members prefer</w:t>
      </w:r>
      <w:r w:rsidR="00B43A1F" w:rsidRPr="00657F7C">
        <w:rPr>
          <w:rFonts w:ascii="Times New Roman" w:hAnsi="Times New Roman" w:cs="Times New Roman"/>
          <w:bCs/>
        </w:rPr>
        <w:t xml:space="preserve"> </w:t>
      </w:r>
      <w:r w:rsidR="00B43A1F" w:rsidRPr="00657F7C">
        <w:rPr>
          <w:rFonts w:ascii="Times New Roman" w:hAnsi="Times New Roman" w:cs="Times New Roman"/>
          <w:bCs/>
          <w:i/>
          <w:iCs/>
        </w:rPr>
        <w:t>A</w:t>
      </w:r>
      <w:r w:rsidR="00B43A1F" w:rsidRPr="00657F7C">
        <w:rPr>
          <w:rFonts w:ascii="Times New Roman" w:hAnsi="Times New Roman" w:cs="Times New Roman"/>
          <w:bCs/>
        </w:rPr>
        <w:t xml:space="preserve"> to </w:t>
      </w:r>
      <w:r w:rsidR="00B43A1F" w:rsidRPr="00657F7C">
        <w:rPr>
          <w:rFonts w:ascii="Times New Roman" w:hAnsi="Times New Roman" w:cs="Times New Roman"/>
          <w:bCs/>
          <w:i/>
          <w:iCs/>
        </w:rPr>
        <w:t>B</w:t>
      </w:r>
      <w:r w:rsidR="00B43A1F" w:rsidRPr="00657F7C">
        <w:rPr>
          <w:rFonts w:ascii="Times New Roman" w:hAnsi="Times New Roman" w:cs="Times New Roman"/>
          <w:bCs/>
        </w:rPr>
        <w:t xml:space="preserve">, a majority prefer </w:t>
      </w:r>
      <w:r w:rsidR="00B43A1F" w:rsidRPr="00657F7C">
        <w:rPr>
          <w:rFonts w:ascii="Times New Roman" w:hAnsi="Times New Roman" w:cs="Times New Roman"/>
          <w:bCs/>
          <w:i/>
          <w:iCs/>
        </w:rPr>
        <w:t>B</w:t>
      </w:r>
      <w:r w:rsidR="00B43A1F" w:rsidRPr="00657F7C">
        <w:rPr>
          <w:rFonts w:ascii="Times New Roman" w:hAnsi="Times New Roman" w:cs="Times New Roman"/>
          <w:bCs/>
        </w:rPr>
        <w:t xml:space="preserve"> to </w:t>
      </w:r>
      <w:r w:rsidR="00B43A1F" w:rsidRPr="00657F7C">
        <w:rPr>
          <w:rFonts w:ascii="Times New Roman" w:hAnsi="Times New Roman" w:cs="Times New Roman"/>
          <w:bCs/>
          <w:i/>
          <w:iCs/>
        </w:rPr>
        <w:t>C</w:t>
      </w:r>
      <w:r w:rsidR="00B43A1F" w:rsidRPr="00657F7C">
        <w:rPr>
          <w:rFonts w:ascii="Times New Roman" w:hAnsi="Times New Roman" w:cs="Times New Roman"/>
          <w:bCs/>
        </w:rPr>
        <w:t xml:space="preserve">, and a majority prefer </w:t>
      </w:r>
      <w:r w:rsidR="00B43A1F" w:rsidRPr="00657F7C">
        <w:rPr>
          <w:rFonts w:ascii="Times New Roman" w:hAnsi="Times New Roman" w:cs="Times New Roman"/>
          <w:bCs/>
          <w:i/>
          <w:iCs/>
        </w:rPr>
        <w:t>C</w:t>
      </w:r>
      <w:r w:rsidR="00B43A1F" w:rsidRPr="00657F7C">
        <w:rPr>
          <w:rFonts w:ascii="Times New Roman" w:hAnsi="Times New Roman" w:cs="Times New Roman"/>
          <w:bCs/>
        </w:rPr>
        <w:t xml:space="preserve"> to </w:t>
      </w:r>
      <w:r w:rsidR="00B43A1F" w:rsidRPr="00657F7C">
        <w:rPr>
          <w:rFonts w:ascii="Times New Roman" w:hAnsi="Times New Roman" w:cs="Times New Roman"/>
          <w:bCs/>
          <w:i/>
          <w:iCs/>
        </w:rPr>
        <w:t>A</w:t>
      </w:r>
      <w:r w:rsidR="00B43A1F" w:rsidRPr="00657F7C">
        <w:rPr>
          <w:rFonts w:ascii="Times New Roman" w:hAnsi="Times New Roman" w:cs="Times New Roman"/>
          <w:bCs/>
        </w:rPr>
        <w:t xml:space="preserve">. </w:t>
      </w:r>
      <w:r w:rsidR="00BE27B4" w:rsidRPr="00657F7C">
        <w:rPr>
          <w:rFonts w:ascii="Times New Roman" w:hAnsi="Times New Roman" w:cs="Times New Roman"/>
          <w:bCs/>
        </w:rPr>
        <w:t xml:space="preserve">We </w:t>
      </w:r>
      <w:r w:rsidRPr="00657F7C">
        <w:rPr>
          <w:rFonts w:ascii="Times New Roman" w:hAnsi="Times New Roman" w:cs="Times New Roman"/>
          <w:bCs/>
        </w:rPr>
        <w:t>use the probability of a Condorcet cycle to quantify the ease of constructing consistent group preferences</w:t>
      </w:r>
      <w:r w:rsidR="00BE27B4" w:rsidRPr="00657F7C">
        <w:rPr>
          <w:rFonts w:ascii="Times New Roman" w:hAnsi="Times New Roman" w:cs="Times New Roman"/>
          <w:bCs/>
        </w:rPr>
        <w:t xml:space="preserve"> for PCA/</w:t>
      </w:r>
      <w:r w:rsidR="00BE27B4" w:rsidRPr="00657F7C">
        <w:rPr>
          <w:rFonts w:ascii="Times New Roman" w:hAnsi="Times New Roman" w:cs="Times New Roman"/>
          <w:bCs/>
          <w:i/>
        </w:rPr>
        <w:t>k</w:t>
      </w:r>
      <w:r w:rsidR="00BE27B4" w:rsidRPr="00657F7C">
        <w:rPr>
          <w:rFonts w:ascii="Times New Roman" w:hAnsi="Times New Roman" w:cs="Times New Roman"/>
          <w:bCs/>
        </w:rPr>
        <w:t>-means</w:t>
      </w:r>
      <w:r w:rsidRPr="00657F7C">
        <w:rPr>
          <w:rFonts w:ascii="Times New Roman" w:hAnsi="Times New Roman" w:cs="Times New Roman"/>
          <w:bCs/>
        </w:rPr>
        <w:t xml:space="preserve">. Figure </w:t>
      </w:r>
      <w:r w:rsidR="00494027">
        <w:rPr>
          <w:rFonts w:ascii="Times New Roman" w:hAnsi="Times New Roman" w:cs="Times New Roman"/>
          <w:bCs/>
        </w:rPr>
        <w:t>8</w:t>
      </w:r>
      <w:r w:rsidR="00B43A1F" w:rsidRPr="00657F7C">
        <w:rPr>
          <w:rFonts w:ascii="Times New Roman" w:hAnsi="Times New Roman" w:cs="Times New Roman"/>
          <w:bCs/>
        </w:rPr>
        <w:t xml:space="preserve"> demonstrates that</w:t>
      </w:r>
      <w:r w:rsidR="00073893" w:rsidRPr="00657F7C">
        <w:rPr>
          <w:rFonts w:ascii="Times New Roman" w:hAnsi="Times New Roman" w:cs="Times New Roman"/>
          <w:bCs/>
        </w:rPr>
        <w:t xml:space="preserve"> PCA/</w:t>
      </w:r>
      <w:r w:rsidR="00073893" w:rsidRPr="00657F7C">
        <w:rPr>
          <w:rFonts w:ascii="Times New Roman" w:hAnsi="Times New Roman" w:cs="Times New Roman"/>
          <w:bCs/>
          <w:i/>
        </w:rPr>
        <w:t>k</w:t>
      </w:r>
      <w:r w:rsidR="00073893" w:rsidRPr="00657F7C">
        <w:rPr>
          <w:rFonts w:ascii="Times New Roman" w:hAnsi="Times New Roman" w:cs="Times New Roman"/>
          <w:bCs/>
        </w:rPr>
        <w:t xml:space="preserve">-means clustering fails to identify </w:t>
      </w:r>
      <w:r w:rsidR="00B43A1F" w:rsidRPr="00657F7C">
        <w:rPr>
          <w:rFonts w:ascii="Times New Roman" w:hAnsi="Times New Roman" w:cs="Times New Roman"/>
          <w:bCs/>
        </w:rPr>
        <w:t>stable subcoalitions with consistent preferences</w:t>
      </w:r>
      <w:r w:rsidR="00073893" w:rsidRPr="00657F7C">
        <w:rPr>
          <w:rFonts w:ascii="Times New Roman" w:hAnsi="Times New Roman" w:cs="Times New Roman"/>
          <w:bCs/>
        </w:rPr>
        <w:t xml:space="preserve"> when individual disagreement with their subcoalition is high, when there are more than two groups in the data, and when the evaluation rate is low. This figure thus </w:t>
      </w:r>
      <w:r w:rsidR="00913CBA" w:rsidRPr="00657F7C">
        <w:rPr>
          <w:rFonts w:ascii="Times New Roman" w:hAnsi="Times New Roman" w:cs="Times New Roman"/>
          <w:bCs/>
        </w:rPr>
        <w:t>reinforces</w:t>
      </w:r>
      <w:r w:rsidR="00073893" w:rsidRPr="00657F7C">
        <w:rPr>
          <w:rFonts w:ascii="Times New Roman" w:hAnsi="Times New Roman" w:cs="Times New Roman"/>
          <w:bCs/>
        </w:rPr>
        <w:t xml:space="preserve"> the major difference in performance between sCCA and PCA/</w:t>
      </w:r>
      <w:r w:rsidR="00073893" w:rsidRPr="00657F7C">
        <w:rPr>
          <w:rFonts w:ascii="Times New Roman" w:hAnsi="Times New Roman" w:cs="Times New Roman"/>
          <w:bCs/>
          <w:i/>
        </w:rPr>
        <w:t>k</w:t>
      </w:r>
      <w:r w:rsidR="00073893" w:rsidRPr="00657F7C">
        <w:rPr>
          <w:rFonts w:ascii="Times New Roman" w:hAnsi="Times New Roman" w:cs="Times New Roman"/>
          <w:bCs/>
        </w:rPr>
        <w:t>-means clustering. When seeking to identify subcoalitions of individuals with consistent preferences, sCCA consistently outperforms PCA/</w:t>
      </w:r>
      <w:r w:rsidR="00073893" w:rsidRPr="00657F7C">
        <w:rPr>
          <w:rFonts w:ascii="Times New Roman" w:hAnsi="Times New Roman" w:cs="Times New Roman"/>
          <w:bCs/>
          <w:i/>
        </w:rPr>
        <w:t>k</w:t>
      </w:r>
      <w:r w:rsidR="00073893" w:rsidRPr="00657F7C">
        <w:rPr>
          <w:rFonts w:ascii="Times New Roman" w:hAnsi="Times New Roman" w:cs="Times New Roman"/>
          <w:bCs/>
        </w:rPr>
        <w:t>-means clustering. In most cases, sCCA does at least as good of a job of identifying the latent structure in the data and, when it does not, it is because PCA/</w:t>
      </w:r>
      <w:r w:rsidR="00073893" w:rsidRPr="00657F7C">
        <w:rPr>
          <w:rFonts w:ascii="Times New Roman" w:hAnsi="Times New Roman" w:cs="Times New Roman"/>
          <w:bCs/>
          <w:i/>
        </w:rPr>
        <w:t>k</w:t>
      </w:r>
      <w:r w:rsidR="00073893" w:rsidRPr="00657F7C">
        <w:rPr>
          <w:rFonts w:ascii="Times New Roman" w:hAnsi="Times New Roman" w:cs="Times New Roman"/>
          <w:bCs/>
        </w:rPr>
        <w:t>-means clustering fails to identify consistent basic units.</w:t>
      </w:r>
    </w:p>
    <w:p w14:paraId="4AE60996" w14:textId="0D9AE11F" w:rsidR="006717E6" w:rsidRDefault="006717E6" w:rsidP="00657F7C">
      <w:pPr>
        <w:spacing w:after="0" w:line="360" w:lineRule="auto"/>
        <w:rPr>
          <w:rFonts w:ascii="Times New Roman" w:hAnsi="Times New Roman" w:cs="Times New Roman"/>
          <w:bCs/>
          <w:noProof/>
        </w:rPr>
      </w:pPr>
    </w:p>
    <w:p w14:paraId="09BB27B9" w14:textId="5CBCE16D" w:rsidR="003D48BD" w:rsidRDefault="003D48BD" w:rsidP="00657F7C">
      <w:pPr>
        <w:spacing w:after="0" w:line="360" w:lineRule="auto"/>
        <w:rPr>
          <w:rFonts w:ascii="Times New Roman" w:hAnsi="Times New Roman" w:cs="Times New Roman"/>
          <w:bCs/>
        </w:rPr>
      </w:pPr>
      <w:r>
        <w:rPr>
          <w:rFonts w:ascii="Times New Roman" w:hAnsi="Times New Roman" w:cs="Times New Roman"/>
          <w:bCs/>
          <w:noProof/>
        </w:rPr>
        <w:lastRenderedPageBreak/>
        <w:drawing>
          <wp:inline distT="0" distB="0" distL="0" distR="0" wp14:anchorId="5521046A" wp14:editId="783D9ABF">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ycle_probability.pdf"/>
                    <pic:cNvPicPr/>
                  </pic:nvPicPr>
                  <pic:blipFill>
                    <a:blip r:embed="rId21">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08264661" w14:textId="6CB60496" w:rsidR="00494027" w:rsidRPr="003D48BD" w:rsidRDefault="00494027" w:rsidP="003D48BD">
      <w:pPr>
        <w:spacing w:after="0" w:line="480" w:lineRule="auto"/>
        <w:jc w:val="center"/>
        <w:rPr>
          <w:rFonts w:ascii="Times New Roman" w:hAnsi="Times New Roman" w:cs="Times New Roman"/>
          <w:b/>
          <w:bCs/>
          <w:noProof/>
        </w:rPr>
      </w:pPr>
      <w:r w:rsidRPr="003D48BD">
        <w:rPr>
          <w:rFonts w:ascii="Times New Roman" w:hAnsi="Times New Roman" w:cs="Times New Roman"/>
          <w:b/>
          <w:bCs/>
          <w:noProof/>
        </w:rPr>
        <w:t>Figure 8. sCCA vs. PCA/</w:t>
      </w:r>
      <w:r w:rsidRPr="003D48BD">
        <w:rPr>
          <w:rFonts w:ascii="Times New Roman" w:hAnsi="Times New Roman" w:cs="Times New Roman"/>
          <w:b/>
          <w:bCs/>
          <w:i/>
          <w:iCs/>
          <w:noProof/>
        </w:rPr>
        <w:t>k</w:t>
      </w:r>
      <w:r w:rsidRPr="003D48BD">
        <w:rPr>
          <w:rFonts w:ascii="Times New Roman" w:hAnsi="Times New Roman" w:cs="Times New Roman"/>
          <w:b/>
          <w:bCs/>
          <w:noProof/>
        </w:rPr>
        <w:t>-means Clustering: Probability of Intransitive Cycle</w:t>
      </w:r>
    </w:p>
    <w:p w14:paraId="1DDAEAA7" w14:textId="77777777" w:rsidR="003D48BD" w:rsidRPr="00494027" w:rsidRDefault="003D48BD" w:rsidP="003D48BD">
      <w:pPr>
        <w:spacing w:after="0" w:line="480" w:lineRule="auto"/>
        <w:jc w:val="center"/>
        <w:rPr>
          <w:b/>
          <w:bCs/>
          <w:noProof/>
        </w:rPr>
      </w:pPr>
    </w:p>
    <w:p w14:paraId="5A0A7BC5" w14:textId="15B3643E" w:rsidR="00780F7A" w:rsidRPr="00CB0466" w:rsidRDefault="00780F7A" w:rsidP="00CB0466">
      <w:pPr>
        <w:pStyle w:val="ListParagraph"/>
        <w:numPr>
          <w:ilvl w:val="0"/>
          <w:numId w:val="2"/>
        </w:numPr>
        <w:spacing w:after="0" w:line="360" w:lineRule="auto"/>
        <w:rPr>
          <w:rFonts w:ascii="Times New Roman" w:hAnsi="Times New Roman" w:cs="Times New Roman"/>
          <w:bCs/>
        </w:rPr>
      </w:pPr>
      <w:r w:rsidRPr="00CB0466">
        <w:rPr>
          <w:rFonts w:ascii="Times New Roman" w:hAnsi="Times New Roman" w:cs="Times New Roman"/>
          <w:b/>
        </w:rPr>
        <w:t>Discussion and Conclusion</w:t>
      </w:r>
    </w:p>
    <w:p w14:paraId="577D9238" w14:textId="443F514C" w:rsidR="00780F7A" w:rsidRPr="00657F7C" w:rsidRDefault="00ED43FC" w:rsidP="00657F7C">
      <w:pPr>
        <w:spacing w:after="0" w:line="360" w:lineRule="auto"/>
        <w:rPr>
          <w:rFonts w:ascii="Times New Roman" w:hAnsi="Times New Roman" w:cs="Times New Roman"/>
          <w:bCs/>
        </w:rPr>
      </w:pPr>
      <w:r w:rsidRPr="00657F7C">
        <w:rPr>
          <w:rFonts w:ascii="Times New Roman" w:hAnsi="Times New Roman" w:cs="Times New Roman"/>
          <w:bCs/>
        </w:rPr>
        <w:tab/>
        <w:t xml:space="preserve">Frustration among organizational researchers on the lack of quantitative research on the role of politics and conflict in organizational decision making is as old as the original </w:t>
      </w:r>
      <w:r w:rsidR="00BE27B4" w:rsidRPr="00657F7C">
        <w:rPr>
          <w:rFonts w:ascii="Times New Roman" w:hAnsi="Times New Roman" w:cs="Times New Roman"/>
          <w:bCs/>
        </w:rPr>
        <w:t>theory</w:t>
      </w:r>
      <w:r w:rsidRPr="00657F7C">
        <w:rPr>
          <w:rFonts w:ascii="Times New Roman" w:hAnsi="Times New Roman" w:cs="Times New Roman"/>
          <w:bCs/>
        </w:rPr>
        <w:t xml:space="preserve"> of the “business firm as a political coalition” </w:t>
      </w:r>
      <w:r w:rsidRPr="00657F7C">
        <w:rPr>
          <w:rFonts w:ascii="Times New Roman" w:hAnsi="Times New Roman" w:cs="Times New Roman"/>
          <w:bCs/>
        </w:rPr>
        <w:fldChar w:fldCharType="begin"/>
      </w:r>
      <w:r w:rsidR="00BE27B4" w:rsidRPr="00657F7C">
        <w:rPr>
          <w:rFonts w:ascii="Times New Roman" w:hAnsi="Times New Roman" w:cs="Times New Roman"/>
          <w:bCs/>
        </w:rPr>
        <w:instrText xml:space="preserve"> ADDIN ZOTERO_ITEM CSL_CITATION {"citationID":"9VKRmgx1","properties":{"formattedCitation":"(March 1962)","plainCitation":"(March 1962)","noteIndex":0},"citationItems":[{"id":669,"uris":["http://zotero.org/users/841363/items/SJ7SM77Z"],"uri":["http://zotero.org/users/841363/items/SJ7SM77Z"],"itemData":{"id":669,"type":"article-journal","title":"The Business Firm as a Political Coalition","container-title":"Journal of Politics","page":"662-678","volume":"24","issue":"4","author":[{"family":"March","given":"James G."}],"issued":{"date-parts":[["1962"]]}}}],"schema":"https://github.com/citation-style-language/schema/raw/master/csl-citation.json"} </w:instrText>
      </w:r>
      <w:r w:rsidRPr="00657F7C">
        <w:rPr>
          <w:rFonts w:ascii="Times New Roman" w:hAnsi="Times New Roman" w:cs="Times New Roman"/>
          <w:bCs/>
        </w:rPr>
        <w:fldChar w:fldCharType="separate"/>
      </w:r>
      <w:r w:rsidRPr="00657F7C">
        <w:rPr>
          <w:rFonts w:ascii="Times New Roman" w:hAnsi="Times New Roman" w:cs="Times New Roman"/>
          <w:bCs/>
          <w:noProof/>
        </w:rPr>
        <w:t>(March 1962)</w:t>
      </w:r>
      <w:r w:rsidRPr="00657F7C">
        <w:rPr>
          <w:rFonts w:ascii="Times New Roman" w:hAnsi="Times New Roman" w:cs="Times New Roman"/>
          <w:bCs/>
        </w:rPr>
        <w:fldChar w:fldCharType="end"/>
      </w:r>
      <w:r w:rsidRPr="00657F7C">
        <w:rPr>
          <w:rFonts w:ascii="Times New Roman" w:hAnsi="Times New Roman" w:cs="Times New Roman"/>
          <w:bCs/>
        </w:rPr>
        <w:t xml:space="preserve">. We argue that progress analyzing organizations from a political perspective has been hampered by a lack of empirical tools </w:t>
      </w:r>
      <w:r w:rsidR="00116A17" w:rsidRPr="00657F7C">
        <w:rPr>
          <w:rFonts w:ascii="Times New Roman" w:hAnsi="Times New Roman" w:cs="Times New Roman"/>
          <w:bCs/>
        </w:rPr>
        <w:t>to a greater extent than</w:t>
      </w:r>
      <w:r w:rsidR="00CB0466">
        <w:rPr>
          <w:rFonts w:ascii="Times New Roman" w:hAnsi="Times New Roman" w:cs="Times New Roman"/>
          <w:bCs/>
        </w:rPr>
        <w:t xml:space="preserve"> by a lack of</w:t>
      </w:r>
      <w:r w:rsidR="00116A17" w:rsidRPr="00657F7C">
        <w:rPr>
          <w:rFonts w:ascii="Times New Roman" w:hAnsi="Times New Roman" w:cs="Times New Roman"/>
          <w:bCs/>
        </w:rPr>
        <w:t xml:space="preserve"> theoretical frameworks. Specifically, the tools that we have for identifying groups in conflict in </w:t>
      </w:r>
      <w:r w:rsidR="00116A17" w:rsidRPr="00657F7C">
        <w:rPr>
          <w:rFonts w:ascii="Times New Roman" w:hAnsi="Times New Roman" w:cs="Times New Roman"/>
          <w:bCs/>
        </w:rPr>
        <w:lastRenderedPageBreak/>
        <w:t>organizations are either too unstructured, i.e., PCA/</w:t>
      </w:r>
      <w:r w:rsidR="00116A17" w:rsidRPr="00657F7C">
        <w:rPr>
          <w:rFonts w:ascii="Times New Roman" w:hAnsi="Times New Roman" w:cs="Times New Roman"/>
          <w:bCs/>
          <w:i/>
          <w:iCs/>
        </w:rPr>
        <w:t>k</w:t>
      </w:r>
      <w:r w:rsidR="00116A17" w:rsidRPr="00657F7C">
        <w:rPr>
          <w:rFonts w:ascii="Times New Roman" w:hAnsi="Times New Roman" w:cs="Times New Roman"/>
          <w:bCs/>
        </w:rPr>
        <w:t xml:space="preserve">-means clustering, or too restrictive, i.e., NOMINATE, to </w:t>
      </w:r>
      <w:r w:rsidR="00CB0466">
        <w:rPr>
          <w:rFonts w:ascii="Times New Roman" w:hAnsi="Times New Roman" w:cs="Times New Roman"/>
          <w:bCs/>
        </w:rPr>
        <w:t>be appropriately</w:t>
      </w:r>
      <w:r w:rsidR="00116A17" w:rsidRPr="00657F7C">
        <w:rPr>
          <w:rFonts w:ascii="Times New Roman" w:hAnsi="Times New Roman" w:cs="Times New Roman"/>
          <w:bCs/>
        </w:rPr>
        <w:t xml:space="preserve"> applied to many organizational contexts. We propose a new method called sCCA that identifies subcoalitions in organizations with consistent preferences over outcomes. sCCA thus permits the type of political analysis proposed in March </w:t>
      </w:r>
      <w:r w:rsidR="00116A17" w:rsidRPr="00657F7C">
        <w:rPr>
          <w:rFonts w:ascii="Times New Roman" w:hAnsi="Times New Roman" w:cs="Times New Roman"/>
          <w:bCs/>
        </w:rPr>
        <w:fldChar w:fldCharType="begin"/>
      </w:r>
      <w:r w:rsidR="00BE27B4" w:rsidRPr="00657F7C">
        <w:rPr>
          <w:rFonts w:ascii="Times New Roman" w:hAnsi="Times New Roman" w:cs="Times New Roman"/>
          <w:bCs/>
        </w:rPr>
        <w:instrText xml:space="preserve"> ADDIN ZOTERO_ITEM CSL_CITATION {"citationID":"OvKOhGhM","properties":{"formattedCitation":"(1962)","plainCitation":"(1962)","noteIndex":0},"citationItems":[{"id":669,"uris":["http://zotero.org/users/841363/items/SJ7SM77Z"],"uri":["http://zotero.org/users/841363/items/SJ7SM77Z"],"itemData":{"id":669,"type":"article-journal","title":"The Business Firm as a Political Coalition","container-title":"Journal of Politics","page":"662-678","volume":"24","issue":"4","author":[{"family":"March","given":"James G."}],"issued":{"date-parts":[["1962"]]}},"suppress-author":true}],"schema":"https://github.com/citation-style-language/schema/raw/master/csl-citation.json"} </w:instrText>
      </w:r>
      <w:r w:rsidR="00116A17" w:rsidRPr="00657F7C">
        <w:rPr>
          <w:rFonts w:ascii="Times New Roman" w:hAnsi="Times New Roman" w:cs="Times New Roman"/>
          <w:bCs/>
        </w:rPr>
        <w:fldChar w:fldCharType="separate"/>
      </w:r>
      <w:r w:rsidR="00116A17" w:rsidRPr="00657F7C">
        <w:rPr>
          <w:rFonts w:ascii="Times New Roman" w:hAnsi="Times New Roman" w:cs="Times New Roman"/>
          <w:bCs/>
          <w:noProof/>
        </w:rPr>
        <w:t>(1962)</w:t>
      </w:r>
      <w:r w:rsidR="00116A17" w:rsidRPr="00657F7C">
        <w:rPr>
          <w:rFonts w:ascii="Times New Roman" w:hAnsi="Times New Roman" w:cs="Times New Roman"/>
          <w:bCs/>
        </w:rPr>
        <w:fldChar w:fldCharType="end"/>
      </w:r>
      <w:r w:rsidR="00116A17" w:rsidRPr="00657F7C">
        <w:rPr>
          <w:rFonts w:ascii="Times New Roman" w:hAnsi="Times New Roman" w:cs="Times New Roman"/>
          <w:bCs/>
        </w:rPr>
        <w:t>.</w:t>
      </w:r>
    </w:p>
    <w:p w14:paraId="2560CBE0" w14:textId="271C15D9" w:rsidR="00116A17" w:rsidRPr="00657F7C" w:rsidRDefault="00116A17" w:rsidP="00657F7C">
      <w:pPr>
        <w:spacing w:after="0" w:line="360" w:lineRule="auto"/>
        <w:rPr>
          <w:rFonts w:ascii="Times New Roman" w:hAnsi="Times New Roman" w:cs="Times New Roman"/>
          <w:bCs/>
        </w:rPr>
      </w:pPr>
      <w:r w:rsidRPr="00657F7C">
        <w:rPr>
          <w:rFonts w:ascii="Times New Roman" w:hAnsi="Times New Roman" w:cs="Times New Roman"/>
          <w:bCs/>
        </w:rPr>
        <w:tab/>
        <w:t xml:space="preserve">We apply sCCA to two empirical contexts. Wikipedia sought to learn about its editors in order to implement organizational changes to </w:t>
      </w:r>
      <w:r w:rsidR="00BE27B4" w:rsidRPr="00657F7C">
        <w:rPr>
          <w:rFonts w:ascii="Times New Roman" w:hAnsi="Times New Roman" w:cs="Times New Roman"/>
          <w:bCs/>
        </w:rPr>
        <w:t>stem</w:t>
      </w:r>
      <w:r w:rsidRPr="00657F7C">
        <w:rPr>
          <w:rFonts w:ascii="Times New Roman" w:hAnsi="Times New Roman" w:cs="Times New Roman"/>
          <w:bCs/>
        </w:rPr>
        <w:t xml:space="preserve"> the decline in editor participation. The topline results of the survey indicated that editors felt the biggest problem was other editors, which supported the view that Wikipedia’s culture</w:t>
      </w:r>
      <w:r w:rsidR="00BE27B4" w:rsidRPr="00657F7C">
        <w:rPr>
          <w:rFonts w:ascii="Times New Roman" w:hAnsi="Times New Roman" w:cs="Times New Roman"/>
          <w:bCs/>
        </w:rPr>
        <w:t xml:space="preserve"> required reform. However, sCCA shows</w:t>
      </w:r>
      <w:r w:rsidRPr="00657F7C">
        <w:rPr>
          <w:rFonts w:ascii="Times New Roman" w:hAnsi="Times New Roman" w:cs="Times New Roman"/>
          <w:bCs/>
        </w:rPr>
        <w:t xml:space="preserve"> that Wikipedia’s editors were </w:t>
      </w:r>
      <w:r w:rsidR="00CB0466">
        <w:rPr>
          <w:rFonts w:ascii="Times New Roman" w:hAnsi="Times New Roman" w:cs="Times New Roman"/>
          <w:bCs/>
        </w:rPr>
        <w:t xml:space="preserve">composed of </w:t>
      </w:r>
      <w:r w:rsidRPr="00657F7C">
        <w:rPr>
          <w:rFonts w:ascii="Times New Roman" w:hAnsi="Times New Roman" w:cs="Times New Roman"/>
          <w:bCs/>
        </w:rPr>
        <w:t>two subcoalitions, one with experienced, active users and one with newer, less frequent users. The former group identified editorial behavior as the biggest problem with Wikipedia, but th</w:t>
      </w:r>
      <w:r w:rsidR="00BE27B4" w:rsidRPr="00657F7C">
        <w:rPr>
          <w:rFonts w:ascii="Times New Roman" w:hAnsi="Times New Roman" w:cs="Times New Roman"/>
          <w:bCs/>
        </w:rPr>
        <w:t>e latter instead pointed to the technical complexity</w:t>
      </w:r>
      <w:r w:rsidRPr="00657F7C">
        <w:rPr>
          <w:rFonts w:ascii="Times New Roman" w:hAnsi="Times New Roman" w:cs="Times New Roman"/>
          <w:bCs/>
        </w:rPr>
        <w:t xml:space="preserve"> </w:t>
      </w:r>
      <w:r w:rsidR="00BE27B4" w:rsidRPr="00657F7C">
        <w:rPr>
          <w:rFonts w:ascii="Times New Roman" w:hAnsi="Times New Roman" w:cs="Times New Roman"/>
          <w:bCs/>
        </w:rPr>
        <w:t>of</w:t>
      </w:r>
      <w:r w:rsidRPr="00657F7C">
        <w:rPr>
          <w:rFonts w:ascii="Times New Roman" w:hAnsi="Times New Roman" w:cs="Times New Roman"/>
          <w:bCs/>
        </w:rPr>
        <w:t xml:space="preserve"> the editing platform. This divergence of opinion was also reflected in the recommendations about how to use Wikipedia’s resources. The former group recommended spending more on </w:t>
      </w:r>
      <w:r w:rsidR="006133D5" w:rsidRPr="00657F7C">
        <w:rPr>
          <w:rFonts w:ascii="Times New Roman" w:hAnsi="Times New Roman" w:cs="Times New Roman"/>
          <w:bCs/>
        </w:rPr>
        <w:t>technical upgrades to the platform and features for experienced users. The latter recommended spending more on features for new users and for readers.</w:t>
      </w:r>
      <w:r w:rsidR="003B62C1" w:rsidRPr="00657F7C">
        <w:rPr>
          <w:rFonts w:ascii="Times New Roman" w:hAnsi="Times New Roman" w:cs="Times New Roman"/>
          <w:bCs/>
        </w:rPr>
        <w:t xml:space="preserve"> This split between two subcoalitions erupted with the introduction of the Visual Editor on English Wikipedia in 2013, when experienced editors rebelled against the new editor interface.</w:t>
      </w:r>
    </w:p>
    <w:p w14:paraId="2D84E7BC" w14:textId="0D84886F" w:rsidR="006133D5" w:rsidRPr="00657F7C" w:rsidRDefault="006133D5" w:rsidP="00657F7C">
      <w:pPr>
        <w:spacing w:after="0" w:line="360" w:lineRule="auto"/>
        <w:rPr>
          <w:rFonts w:ascii="Times New Roman" w:hAnsi="Times New Roman" w:cs="Times New Roman"/>
          <w:bCs/>
        </w:rPr>
      </w:pPr>
      <w:r w:rsidRPr="00657F7C">
        <w:rPr>
          <w:rFonts w:ascii="Times New Roman" w:hAnsi="Times New Roman" w:cs="Times New Roman"/>
          <w:bCs/>
        </w:rPr>
        <w:tab/>
        <w:t>In the case of the BBWAA, we demonstrate that the nature of conflict over candidates for the National Baseball Hall of Fame changed in the 2013 election. Prior to 2013, conflict over candidates was idiosyncratic, but the issue of PED use split the writers into two subcoalitions. We use sCCA to demonstrate not only the presence of subcoalition-based conflict, but also that the conflict was self-reinforcing. Prior to 2013, writers were influenced by the entire BBWAA when deciding whether to vote for candidates that had been on the ballot in previous years. However, once the split occurred</w:t>
      </w:r>
      <w:r w:rsidR="00BA1ADB">
        <w:rPr>
          <w:rFonts w:ascii="Times New Roman" w:hAnsi="Times New Roman" w:cs="Times New Roman"/>
          <w:bCs/>
        </w:rPr>
        <w:t xml:space="preserve"> in 2013</w:t>
      </w:r>
      <w:r w:rsidRPr="00657F7C">
        <w:rPr>
          <w:rFonts w:ascii="Times New Roman" w:hAnsi="Times New Roman" w:cs="Times New Roman"/>
          <w:bCs/>
        </w:rPr>
        <w:t xml:space="preserve">, the social influence of writers in the competing subcoalition weakened. The bifurcation of the writers thus </w:t>
      </w:r>
      <w:r w:rsidR="00BE27B4" w:rsidRPr="00657F7C">
        <w:rPr>
          <w:rFonts w:ascii="Times New Roman" w:hAnsi="Times New Roman" w:cs="Times New Roman"/>
          <w:bCs/>
        </w:rPr>
        <w:t>undermined</w:t>
      </w:r>
      <w:r w:rsidRPr="00657F7C">
        <w:rPr>
          <w:rFonts w:ascii="Times New Roman" w:hAnsi="Times New Roman" w:cs="Times New Roman"/>
          <w:bCs/>
        </w:rPr>
        <w:t xml:space="preserve"> the bandwagon effect that the BBWAA had relied upon to get candidates </w:t>
      </w:r>
      <w:r w:rsidR="00BE27B4" w:rsidRPr="00657F7C">
        <w:rPr>
          <w:rFonts w:ascii="Times New Roman" w:hAnsi="Times New Roman" w:cs="Times New Roman"/>
          <w:bCs/>
        </w:rPr>
        <w:t>above</w:t>
      </w:r>
      <w:r w:rsidRPr="00657F7C">
        <w:rPr>
          <w:rFonts w:ascii="Times New Roman" w:hAnsi="Times New Roman" w:cs="Times New Roman"/>
          <w:bCs/>
        </w:rPr>
        <w:t xml:space="preserve"> the </w:t>
      </w:r>
      <w:r w:rsidR="00C27CA2" w:rsidRPr="00657F7C">
        <w:rPr>
          <w:rFonts w:ascii="Times New Roman" w:hAnsi="Times New Roman" w:cs="Times New Roman"/>
          <w:bCs/>
        </w:rPr>
        <w:t>supermajority</w:t>
      </w:r>
      <w:r w:rsidRPr="00657F7C">
        <w:rPr>
          <w:rFonts w:ascii="Times New Roman" w:hAnsi="Times New Roman" w:cs="Times New Roman"/>
          <w:bCs/>
        </w:rPr>
        <w:t xml:space="preserve"> threshold in prior years.</w:t>
      </w:r>
    </w:p>
    <w:p w14:paraId="64721CC3" w14:textId="6773C64F" w:rsidR="00C27CA2" w:rsidRPr="00657F7C" w:rsidRDefault="00C27CA2" w:rsidP="00657F7C">
      <w:pPr>
        <w:spacing w:after="0" w:line="360" w:lineRule="auto"/>
        <w:rPr>
          <w:rFonts w:ascii="Times New Roman" w:hAnsi="Times New Roman" w:cs="Times New Roman"/>
          <w:bCs/>
        </w:rPr>
      </w:pPr>
      <w:r w:rsidRPr="00657F7C">
        <w:rPr>
          <w:rFonts w:ascii="Times New Roman" w:hAnsi="Times New Roman" w:cs="Times New Roman"/>
          <w:bCs/>
        </w:rPr>
        <w:tab/>
        <w:t xml:space="preserve">Finally, we show that sCCA is robust to many groups, missing data, and imperfect alignment of subcoalition and individual preferences to a greater extent than competing methods. When seeking to identify subcoalition in organizations, sCCA outperforms PCA and </w:t>
      </w:r>
      <w:r w:rsidRPr="00657F7C">
        <w:rPr>
          <w:rFonts w:ascii="Times New Roman" w:hAnsi="Times New Roman" w:cs="Times New Roman"/>
          <w:bCs/>
          <w:i/>
          <w:iCs/>
        </w:rPr>
        <w:t>k</w:t>
      </w:r>
      <w:r w:rsidRPr="00657F7C">
        <w:rPr>
          <w:rFonts w:ascii="Times New Roman" w:hAnsi="Times New Roman" w:cs="Times New Roman"/>
          <w:bCs/>
          <w:i/>
          <w:iCs/>
        </w:rPr>
        <w:softHyphen/>
      </w:r>
      <w:r w:rsidRPr="00657F7C">
        <w:rPr>
          <w:rFonts w:ascii="Times New Roman" w:hAnsi="Times New Roman" w:cs="Times New Roman"/>
          <w:bCs/>
        </w:rPr>
        <w:t xml:space="preserve">-means clustering, which is a common way of identifying clusters of individuals in organizations. </w:t>
      </w:r>
      <w:r w:rsidR="00BE2005">
        <w:rPr>
          <w:rFonts w:ascii="Times New Roman" w:hAnsi="Times New Roman" w:cs="Times New Roman"/>
          <w:bCs/>
        </w:rPr>
        <w:t>In addition</w:t>
      </w:r>
      <w:r w:rsidRPr="00657F7C">
        <w:rPr>
          <w:rFonts w:ascii="Times New Roman" w:hAnsi="Times New Roman" w:cs="Times New Roman"/>
          <w:bCs/>
        </w:rPr>
        <w:t xml:space="preserve">, we believe that sCCA is </w:t>
      </w:r>
      <w:r w:rsidR="00BE27B4" w:rsidRPr="00657F7C">
        <w:rPr>
          <w:rFonts w:ascii="Times New Roman" w:hAnsi="Times New Roman" w:cs="Times New Roman"/>
          <w:bCs/>
        </w:rPr>
        <w:t>more transparent and easier-to-use</w:t>
      </w:r>
      <w:r w:rsidR="00DB66EC" w:rsidRPr="00657F7C">
        <w:rPr>
          <w:rFonts w:ascii="Times New Roman" w:hAnsi="Times New Roman" w:cs="Times New Roman"/>
          <w:bCs/>
        </w:rPr>
        <w:t xml:space="preserve"> </w:t>
      </w:r>
      <w:r w:rsidRPr="00657F7C">
        <w:rPr>
          <w:rFonts w:ascii="Times New Roman" w:hAnsi="Times New Roman" w:cs="Times New Roman"/>
          <w:bCs/>
        </w:rPr>
        <w:t>than PCA and similar</w:t>
      </w:r>
      <w:r w:rsidR="00DB66EC" w:rsidRPr="00657F7C">
        <w:rPr>
          <w:rFonts w:ascii="Times New Roman" w:hAnsi="Times New Roman" w:cs="Times New Roman"/>
          <w:bCs/>
        </w:rPr>
        <w:t xml:space="preserve"> group-detection</w:t>
      </w:r>
      <w:r w:rsidRPr="00657F7C">
        <w:rPr>
          <w:rFonts w:ascii="Times New Roman" w:hAnsi="Times New Roman" w:cs="Times New Roman"/>
          <w:bCs/>
        </w:rPr>
        <w:t xml:space="preserve"> methods that rely on matrix decomposition. sCCA output is straightforwardly derived from the output of a linear program that seeks to minimize an objective function</w:t>
      </w:r>
      <w:r w:rsidR="00DB66EC" w:rsidRPr="00657F7C">
        <w:rPr>
          <w:rFonts w:ascii="Times New Roman" w:hAnsi="Times New Roman" w:cs="Times New Roman"/>
          <w:bCs/>
        </w:rPr>
        <w:t>. Researchers need no background in multivariate analysis in order to understand how sCCA works.</w:t>
      </w:r>
    </w:p>
    <w:p w14:paraId="18DA8D5E" w14:textId="77ED3FF1" w:rsidR="00FC4395" w:rsidRPr="00657F7C" w:rsidRDefault="00DB66EC" w:rsidP="00657F7C">
      <w:pPr>
        <w:spacing w:after="0" w:line="360" w:lineRule="auto"/>
        <w:rPr>
          <w:rFonts w:ascii="Times New Roman" w:hAnsi="Times New Roman" w:cs="Times New Roman"/>
          <w:bCs/>
          <w:noProof/>
        </w:rPr>
      </w:pPr>
      <w:r w:rsidRPr="00657F7C">
        <w:rPr>
          <w:rFonts w:ascii="Times New Roman" w:hAnsi="Times New Roman" w:cs="Times New Roman"/>
          <w:bCs/>
        </w:rPr>
        <w:lastRenderedPageBreak/>
        <w:tab/>
        <w:t xml:space="preserve">We </w:t>
      </w:r>
      <w:r w:rsidR="00936A0C" w:rsidRPr="00657F7C">
        <w:rPr>
          <w:rFonts w:ascii="Times New Roman" w:hAnsi="Times New Roman" w:cs="Times New Roman"/>
          <w:bCs/>
        </w:rPr>
        <w:t>think</w:t>
      </w:r>
      <w:r w:rsidRPr="00657F7C">
        <w:rPr>
          <w:rFonts w:ascii="Times New Roman" w:hAnsi="Times New Roman" w:cs="Times New Roman"/>
          <w:bCs/>
        </w:rPr>
        <w:t xml:space="preserve"> that sCCA can be a springboard to future studies analyzing the presence, emergence, and evolution of subcoalition-based conflict and decision making in organizations</w:t>
      </w:r>
      <w:r w:rsidR="003B62C1" w:rsidRPr="00657F7C">
        <w:rPr>
          <w:rFonts w:ascii="Times New Roman" w:hAnsi="Times New Roman" w:cs="Times New Roman"/>
          <w:bCs/>
        </w:rPr>
        <w:t xml:space="preserve">. In addition to identifying and measuring political conflict in </w:t>
      </w:r>
      <w:r w:rsidR="00BE27B4" w:rsidRPr="00657F7C">
        <w:rPr>
          <w:rFonts w:ascii="Times New Roman" w:hAnsi="Times New Roman" w:cs="Times New Roman"/>
          <w:bCs/>
        </w:rPr>
        <w:t>organizational decision making</w:t>
      </w:r>
      <w:r w:rsidR="003B62C1" w:rsidRPr="00657F7C">
        <w:rPr>
          <w:rFonts w:ascii="Times New Roman" w:hAnsi="Times New Roman" w:cs="Times New Roman"/>
          <w:bCs/>
        </w:rPr>
        <w:t>, sCCA can be a valuable tool for organizational researchers to better understand power dynamics in organizations, as in the Wikipedia case, and social influence in organizations, as in the BBWAA case.</w:t>
      </w:r>
      <w:r w:rsidR="00FC4395" w:rsidRPr="00657F7C">
        <w:rPr>
          <w:rFonts w:ascii="Times New Roman" w:hAnsi="Times New Roman" w:cs="Times New Roman"/>
          <w:bCs/>
        </w:rPr>
        <w:t xml:space="preserve"> It took nearly </w:t>
      </w:r>
      <w:r w:rsidR="00BE27B4" w:rsidRPr="00657F7C">
        <w:rPr>
          <w:rFonts w:ascii="Times New Roman" w:hAnsi="Times New Roman" w:cs="Times New Roman"/>
          <w:bCs/>
        </w:rPr>
        <w:t>a half century</w:t>
      </w:r>
      <w:r w:rsidR="00FC4395" w:rsidRPr="00657F7C">
        <w:rPr>
          <w:rFonts w:ascii="Times New Roman" w:hAnsi="Times New Roman" w:cs="Times New Roman"/>
          <w:bCs/>
        </w:rPr>
        <w:t xml:space="preserve"> from the formalization of the median voter theorem in Black </w:t>
      </w:r>
      <w:r w:rsidR="00FC4395" w:rsidRPr="00657F7C">
        <w:rPr>
          <w:rFonts w:ascii="Times New Roman" w:hAnsi="Times New Roman" w:cs="Times New Roman"/>
          <w:bCs/>
        </w:rPr>
        <w:fldChar w:fldCharType="begin"/>
      </w:r>
      <w:r w:rsidR="00BE27B4" w:rsidRPr="00657F7C">
        <w:rPr>
          <w:rFonts w:ascii="Times New Roman" w:hAnsi="Times New Roman" w:cs="Times New Roman"/>
          <w:bCs/>
        </w:rPr>
        <w:instrText xml:space="preserve"> ADDIN ZOTERO_ITEM CSL_CITATION {"citationID":"KkqhMVV3","properties":{"formattedCitation":"(1948)","plainCitation":"(1948)","noteIndex":0},"citationItems":[{"id":1927,"uris":["http://zotero.org/groups/2240318/items/4LDBKR8Y"],"uri":["http://zotero.org/groups/2240318/items/4LDBKR8Y"],"itemData":{"id":1927,"type":"article-journal","title":"On the Rationale of Group Decision-making","container-title":"Journal of Political Economy","page":"23-34","volume":"56","issue":"1","source":"JSTOR","archive":"JSTOR","ISSN":"0022-3808","author":[{"family":"Black","given":"Duncan"}],"issued":{"date-parts":[["1948"]]}},"suppress-author":true}],"schema":"https://github.com/citation-style-language/schema/raw/master/csl-citation.json"} </w:instrText>
      </w:r>
      <w:r w:rsidR="00FC4395" w:rsidRPr="00657F7C">
        <w:rPr>
          <w:rFonts w:ascii="Times New Roman" w:hAnsi="Times New Roman" w:cs="Times New Roman"/>
          <w:bCs/>
        </w:rPr>
        <w:fldChar w:fldCharType="separate"/>
      </w:r>
      <w:r w:rsidR="00FC4395" w:rsidRPr="00657F7C">
        <w:rPr>
          <w:rFonts w:ascii="Times New Roman" w:hAnsi="Times New Roman" w:cs="Times New Roman"/>
          <w:bCs/>
          <w:noProof/>
        </w:rPr>
        <w:t>(1948)</w:t>
      </w:r>
      <w:r w:rsidR="00FC4395" w:rsidRPr="00657F7C">
        <w:rPr>
          <w:rFonts w:ascii="Times New Roman" w:hAnsi="Times New Roman" w:cs="Times New Roman"/>
          <w:bCs/>
        </w:rPr>
        <w:fldChar w:fldCharType="end"/>
      </w:r>
      <w:r w:rsidR="00FC4395" w:rsidRPr="00657F7C">
        <w:rPr>
          <w:rFonts w:ascii="Times New Roman" w:hAnsi="Times New Roman" w:cs="Times New Roman"/>
          <w:bCs/>
        </w:rPr>
        <w:t xml:space="preserve"> until the introduction of NOMINATE scores in Poole and Rosenthal </w:t>
      </w:r>
      <w:r w:rsidR="00FC4395" w:rsidRPr="00657F7C">
        <w:rPr>
          <w:rFonts w:ascii="Times New Roman" w:hAnsi="Times New Roman" w:cs="Times New Roman"/>
          <w:bCs/>
        </w:rPr>
        <w:fldChar w:fldCharType="begin"/>
      </w:r>
      <w:r w:rsidR="00BE27B4" w:rsidRPr="00657F7C">
        <w:rPr>
          <w:rFonts w:ascii="Times New Roman" w:hAnsi="Times New Roman" w:cs="Times New Roman"/>
          <w:bCs/>
        </w:rPr>
        <w:instrText xml:space="preserve"> ADDIN ZOTERO_ITEM CSL_CITATION {"citationID":"xij7xkNG","properties":{"formattedCitation":"(1985)","plainCitation":"(1985)","noteIndex":0},"citationItems":[{"id":1928,"uris":["http://zotero.org/users/841363/items/RK5KX93W"],"uri":["http://zotero.org/users/841363/items/RK5KX93W"],"itemData":{"id":1928,"type":"article-journal","title":"A Spatial Model for Legislative Roll Call Analysis","container-title":"American Journal of Political Science","page":"357-384","volume":"29","issue":"2","source":"JSTOR","archive":"JSTOR","abstract":"A general nonlinear logit model is used to analyze political choice data. The model assumes probabilistic voting based on a spatial utility function. The parameters of the utility function and the spatial coordinates of the choices and the choosers can all be estimated on the basis of observed choices. Ordinary Guttman scaling is a degenerate case of this model. Estimation of the model is implemented in the NOMINATE program for one dimensional analysis of two alternative choices with no nonvoting. The robustness and face validity of the program outputs are evaluated on the basis of roll call voting data for the U.S. House and Senate.","DOI":"10.2307/2111172","ISSN":"0092-5853","author":[{"family":"Poole","given":"Keith T."},{"family":"Rosenthal","given":"Howard"}],"issued":{"date-parts":[["1985"]]}},"suppress-author":true}],"schema":"https://github.com/citation-style-language/schema/raw/master/csl-citation.json"} </w:instrText>
      </w:r>
      <w:r w:rsidR="00FC4395" w:rsidRPr="00657F7C">
        <w:rPr>
          <w:rFonts w:ascii="Times New Roman" w:hAnsi="Times New Roman" w:cs="Times New Roman"/>
          <w:bCs/>
        </w:rPr>
        <w:fldChar w:fldCharType="separate"/>
      </w:r>
      <w:r w:rsidR="00FC4395" w:rsidRPr="00657F7C">
        <w:rPr>
          <w:rFonts w:ascii="Times New Roman" w:hAnsi="Times New Roman" w:cs="Times New Roman"/>
          <w:bCs/>
          <w:noProof/>
        </w:rPr>
        <w:t>(1985)</w:t>
      </w:r>
      <w:r w:rsidR="00FC4395" w:rsidRPr="00657F7C">
        <w:rPr>
          <w:rFonts w:ascii="Times New Roman" w:hAnsi="Times New Roman" w:cs="Times New Roman"/>
          <w:bCs/>
        </w:rPr>
        <w:fldChar w:fldCharType="end"/>
      </w:r>
      <w:r w:rsidR="00FC4395" w:rsidRPr="00657F7C">
        <w:rPr>
          <w:rFonts w:ascii="Times New Roman" w:hAnsi="Times New Roman" w:cs="Times New Roman"/>
          <w:bCs/>
        </w:rPr>
        <w:t xml:space="preserve">, which </w:t>
      </w:r>
      <w:r w:rsidR="00936A0C" w:rsidRPr="00657F7C">
        <w:rPr>
          <w:rFonts w:ascii="Times New Roman" w:hAnsi="Times New Roman" w:cs="Times New Roman"/>
          <w:bCs/>
        </w:rPr>
        <w:t>have since become the workhorse for the empirical study of the U.S. legislature. We hope that sCCA, by similarly tying method to model, will become the new standard for analyzing political decision making in organizations.</w:t>
      </w:r>
    </w:p>
    <w:p w14:paraId="1D96EA19" w14:textId="136E03FA" w:rsidR="00DB66EC" w:rsidRPr="00657F7C" w:rsidRDefault="00DB66EC" w:rsidP="00657F7C">
      <w:pPr>
        <w:spacing w:after="0" w:line="360" w:lineRule="auto"/>
        <w:rPr>
          <w:rFonts w:ascii="Times New Roman" w:hAnsi="Times New Roman" w:cs="Times New Roman"/>
          <w:bCs/>
        </w:rPr>
      </w:pPr>
    </w:p>
    <w:p w14:paraId="375E7DEF" w14:textId="77777777" w:rsidR="00ED43FC" w:rsidRPr="00657F7C" w:rsidRDefault="00ED43FC" w:rsidP="00657F7C">
      <w:pPr>
        <w:spacing w:after="0" w:line="360" w:lineRule="auto"/>
        <w:rPr>
          <w:rFonts w:ascii="Times New Roman" w:hAnsi="Times New Roman" w:cs="Times New Roman"/>
        </w:rPr>
      </w:pPr>
    </w:p>
    <w:p w14:paraId="7D5AB77F" w14:textId="07A99FC7" w:rsidR="00761219" w:rsidRPr="00657F7C" w:rsidRDefault="00BA1ADB" w:rsidP="00657F7C">
      <w:pPr>
        <w:spacing w:after="0" w:line="360" w:lineRule="auto"/>
        <w:rPr>
          <w:rFonts w:ascii="Times New Roman" w:hAnsi="Times New Roman" w:cs="Times New Roman"/>
        </w:rPr>
      </w:pPr>
      <w:r>
        <w:rPr>
          <w:rFonts w:ascii="Times New Roman" w:eastAsia="Times New Roman" w:hAnsi="Times New Roman" w:cs="Times New Roman"/>
          <w:b/>
          <w:bCs/>
        </w:rPr>
        <w:t>References</w:t>
      </w:r>
    </w:p>
    <w:p w14:paraId="2D3F6874" w14:textId="77777777" w:rsidR="00BE27B4" w:rsidRPr="00657F7C" w:rsidRDefault="00A52C08" w:rsidP="00657F7C">
      <w:pPr>
        <w:pStyle w:val="Bibliography"/>
        <w:spacing w:line="360" w:lineRule="auto"/>
        <w:rPr>
          <w:rFonts w:ascii="Times New Roman" w:hAnsi="Times New Roman" w:cs="Times New Roman"/>
        </w:rPr>
      </w:pPr>
      <w:r w:rsidRPr="00657F7C">
        <w:rPr>
          <w:rFonts w:ascii="Times New Roman" w:hAnsi="Times New Roman" w:cs="Times New Roman"/>
        </w:rPr>
        <w:fldChar w:fldCharType="begin"/>
      </w:r>
      <w:r w:rsidR="00A74ED5" w:rsidRPr="00657F7C">
        <w:rPr>
          <w:rFonts w:ascii="Times New Roman" w:hAnsi="Times New Roman" w:cs="Times New Roman"/>
        </w:rPr>
        <w:instrText xml:space="preserve"> ADDIN ZOTERO_BIBL {"uncited":[],"omitted":[],"custom":[]} CSL_BIBLIOGRAPHY </w:instrText>
      </w:r>
      <w:r w:rsidRPr="00657F7C">
        <w:rPr>
          <w:rFonts w:ascii="Times New Roman" w:hAnsi="Times New Roman" w:cs="Times New Roman"/>
        </w:rPr>
        <w:fldChar w:fldCharType="separate"/>
      </w:r>
      <w:r w:rsidR="00BE27B4" w:rsidRPr="00657F7C">
        <w:rPr>
          <w:rFonts w:ascii="Times New Roman" w:hAnsi="Times New Roman" w:cs="Times New Roman"/>
        </w:rPr>
        <w:t xml:space="preserve">Arthur, David, and Sergei Vassilvitskii. 2007. “K-Means++: The Advantages of Careful Seeding.” In </w:t>
      </w:r>
      <w:r w:rsidR="00BE27B4" w:rsidRPr="00657F7C">
        <w:rPr>
          <w:rFonts w:ascii="Times New Roman" w:hAnsi="Times New Roman" w:cs="Times New Roman"/>
          <w:i/>
          <w:iCs/>
        </w:rPr>
        <w:t>Proceedings of the Eighteenth Annual ACM-SIAM Symposium on Discrete Algorithms</w:t>
      </w:r>
      <w:r w:rsidR="00BE27B4" w:rsidRPr="00657F7C">
        <w:rPr>
          <w:rFonts w:ascii="Times New Roman" w:hAnsi="Times New Roman" w:cs="Times New Roman"/>
        </w:rPr>
        <w:t>, 1027–35. Society for Industrial and Applied Mathematics.</w:t>
      </w:r>
    </w:p>
    <w:p w14:paraId="7496ED80"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Austen-Smith, David, and Jeffrey S. Banks. 1999. </w:t>
      </w:r>
      <w:r w:rsidRPr="00657F7C">
        <w:rPr>
          <w:rFonts w:ascii="Times New Roman" w:hAnsi="Times New Roman" w:cs="Times New Roman"/>
          <w:i/>
          <w:iCs/>
        </w:rPr>
        <w:t>Positive Political Theory I: Collective Preference</w:t>
      </w:r>
      <w:r w:rsidRPr="00657F7C">
        <w:rPr>
          <w:rFonts w:ascii="Times New Roman" w:hAnsi="Times New Roman" w:cs="Times New Roman"/>
        </w:rPr>
        <w:t>. Michigan Studies in Political Analysis. Ann Arbor: University of Michigan Press.</w:t>
      </w:r>
    </w:p>
    <w:p w14:paraId="5D222CA7"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Bartholdi, J., C. A. Tovey, and M. A. Trick. 1989. “Voting Schemes for Which It Can Be Difficult to Tell Who Won the Election.” </w:t>
      </w:r>
      <w:r w:rsidRPr="00657F7C">
        <w:rPr>
          <w:rFonts w:ascii="Times New Roman" w:hAnsi="Times New Roman" w:cs="Times New Roman"/>
          <w:i/>
          <w:iCs/>
        </w:rPr>
        <w:t>Social Choice and Welfare</w:t>
      </w:r>
      <w:r w:rsidRPr="00657F7C">
        <w:rPr>
          <w:rFonts w:ascii="Times New Roman" w:hAnsi="Times New Roman" w:cs="Times New Roman"/>
        </w:rPr>
        <w:t xml:space="preserve"> 6 (2): 157–65. https://doi.org/10.1007/BF00303169.</w:t>
      </w:r>
    </w:p>
    <w:p w14:paraId="0317E4E7"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Black, Duncan. 1948. “On the Rationale of Group Decision-Making.” </w:t>
      </w:r>
      <w:r w:rsidRPr="00657F7C">
        <w:rPr>
          <w:rFonts w:ascii="Times New Roman" w:hAnsi="Times New Roman" w:cs="Times New Roman"/>
          <w:i/>
          <w:iCs/>
        </w:rPr>
        <w:t>Journal of Political Economy</w:t>
      </w:r>
      <w:r w:rsidRPr="00657F7C">
        <w:rPr>
          <w:rFonts w:ascii="Times New Roman" w:hAnsi="Times New Roman" w:cs="Times New Roman"/>
        </w:rPr>
        <w:t xml:space="preserve"> 56 (1): 23–34.</w:t>
      </w:r>
    </w:p>
    <w:p w14:paraId="46B52A6A"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Bonica, Adam. 2014. “Mapping the Ideological Marketplace.” </w:t>
      </w:r>
      <w:r w:rsidRPr="00657F7C">
        <w:rPr>
          <w:rFonts w:ascii="Times New Roman" w:hAnsi="Times New Roman" w:cs="Times New Roman"/>
          <w:i/>
          <w:iCs/>
        </w:rPr>
        <w:t>American Journal of Political Science</w:t>
      </w:r>
      <w:r w:rsidRPr="00657F7C">
        <w:rPr>
          <w:rFonts w:ascii="Times New Roman" w:hAnsi="Times New Roman" w:cs="Times New Roman"/>
        </w:rPr>
        <w:t xml:space="preserve"> 58 (2): 367–86. https://doi.org/10.1111/ajps.12062.</w:t>
      </w:r>
    </w:p>
    <w:p w14:paraId="2F28FCB4"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Caple, Jim. 2012. “Partisan Deadlock in the Hall of Fame.” </w:t>
      </w:r>
      <w:r w:rsidRPr="00657F7C">
        <w:rPr>
          <w:rFonts w:ascii="Times New Roman" w:hAnsi="Times New Roman" w:cs="Times New Roman"/>
          <w:i/>
          <w:iCs/>
        </w:rPr>
        <w:t>ESPN.Com</w:t>
      </w:r>
      <w:r w:rsidRPr="00657F7C">
        <w:rPr>
          <w:rFonts w:ascii="Times New Roman" w:hAnsi="Times New Roman" w:cs="Times New Roman"/>
        </w:rPr>
        <w:t xml:space="preserve"> (blog). December 26, 2012. http://www.espn.com/mlb/story/_/id/8777793.</w:t>
      </w:r>
    </w:p>
    <w:p w14:paraId="527347DA"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Chappell, Bill. 2014. “Sportswriter Who Let Readers Fill Out Hall Of Fame Ballot Is Banned.” </w:t>
      </w:r>
      <w:r w:rsidRPr="00657F7C">
        <w:rPr>
          <w:rFonts w:ascii="Times New Roman" w:hAnsi="Times New Roman" w:cs="Times New Roman"/>
          <w:i/>
          <w:iCs/>
        </w:rPr>
        <w:t>NPR.Org</w:t>
      </w:r>
      <w:r w:rsidRPr="00657F7C">
        <w:rPr>
          <w:rFonts w:ascii="Times New Roman" w:hAnsi="Times New Roman" w:cs="Times New Roman"/>
        </w:rPr>
        <w:t xml:space="preserve"> (blog). January 9, 2014. https://www.npr.org/sections/thetwo-way/2014/01/09/261229164/sportswriter-who-let-readers-fill-out-hall-of-fame-ballot-is-banned.</w:t>
      </w:r>
    </w:p>
    <w:p w14:paraId="2B985475"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Conitzer, Vincent, Andrew Davenport, and Jayant Kalagnanam. 2006. “Improved Bounds for Computing Kemeny Rankings.” In </w:t>
      </w:r>
      <w:r w:rsidRPr="00657F7C">
        <w:rPr>
          <w:rFonts w:ascii="Times New Roman" w:hAnsi="Times New Roman" w:cs="Times New Roman"/>
          <w:i/>
          <w:iCs/>
        </w:rPr>
        <w:t>AAAI</w:t>
      </w:r>
      <w:r w:rsidRPr="00657F7C">
        <w:rPr>
          <w:rFonts w:ascii="Times New Roman" w:hAnsi="Times New Roman" w:cs="Times New Roman"/>
        </w:rPr>
        <w:t>, 6:620–26.</w:t>
      </w:r>
    </w:p>
    <w:p w14:paraId="0DECD351"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Cyert, Richard M., and James G. March. 1963. </w:t>
      </w:r>
      <w:r w:rsidRPr="00657F7C">
        <w:rPr>
          <w:rFonts w:ascii="Times New Roman" w:hAnsi="Times New Roman" w:cs="Times New Roman"/>
          <w:i/>
          <w:iCs/>
        </w:rPr>
        <w:t>A Behavioral Theory of the Firm</w:t>
      </w:r>
      <w:r w:rsidRPr="00657F7C">
        <w:rPr>
          <w:rFonts w:ascii="Times New Roman" w:hAnsi="Times New Roman" w:cs="Times New Roman"/>
        </w:rPr>
        <w:t>. 2nd ed. Cambridge: Blackwell.</w:t>
      </w:r>
    </w:p>
    <w:p w14:paraId="5173707D"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lastRenderedPageBreak/>
        <w:t xml:space="preserve">Gavetti, Giovanni, Daniel Levinthal, and William Ocasio. 2007. “Perspective--Neo-Carnegie: The Carnegie School’s Past, Present, and Reconstructing for the Future.” </w:t>
      </w:r>
      <w:r w:rsidRPr="00657F7C">
        <w:rPr>
          <w:rFonts w:ascii="Times New Roman" w:hAnsi="Times New Roman" w:cs="Times New Roman"/>
          <w:i/>
          <w:iCs/>
        </w:rPr>
        <w:t>Organization Science</w:t>
      </w:r>
      <w:r w:rsidRPr="00657F7C">
        <w:rPr>
          <w:rFonts w:ascii="Times New Roman" w:hAnsi="Times New Roman" w:cs="Times New Roman"/>
        </w:rPr>
        <w:t xml:space="preserve"> 18 (3): 523–36.</w:t>
      </w:r>
    </w:p>
    <w:p w14:paraId="54AF4FBD"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Gibbons, Robert. 2003. “Team Theory, Garbage Cans, and Real Organizations: Some History and Prospects of Economic Research on Decision-Making in Organizations.” </w:t>
      </w:r>
      <w:r w:rsidRPr="00657F7C">
        <w:rPr>
          <w:rFonts w:ascii="Times New Roman" w:hAnsi="Times New Roman" w:cs="Times New Roman"/>
          <w:i/>
          <w:iCs/>
        </w:rPr>
        <w:t>Industrial and Corporate Change</w:t>
      </w:r>
      <w:r w:rsidRPr="00657F7C">
        <w:rPr>
          <w:rFonts w:ascii="Times New Roman" w:hAnsi="Times New Roman" w:cs="Times New Roman"/>
        </w:rPr>
        <w:t xml:space="preserve"> 12 (4): 753–87.</w:t>
      </w:r>
    </w:p>
    <w:p w14:paraId="6492E7D0"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Goldberg, Amir, and Sarah K. Stein. 2018. “Beyond Social Contagion: Associative Diffusion and the Emergence of Cultural Variation.” </w:t>
      </w:r>
      <w:r w:rsidRPr="00657F7C">
        <w:rPr>
          <w:rFonts w:ascii="Times New Roman" w:hAnsi="Times New Roman" w:cs="Times New Roman"/>
          <w:i/>
          <w:iCs/>
        </w:rPr>
        <w:t>American Sociological Review</w:t>
      </w:r>
      <w:r w:rsidRPr="00657F7C">
        <w:rPr>
          <w:rFonts w:ascii="Times New Roman" w:hAnsi="Times New Roman" w:cs="Times New Roman"/>
        </w:rPr>
        <w:t xml:space="preserve"> 83 (5): 897–932. https://doi.org/10.1177/0003122418797576.</w:t>
      </w:r>
    </w:p>
    <w:p w14:paraId="72D414D0"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Gupte, Mangesh, Pravin Shankar, Jing Li, S. Muthukrishnan, and Liviu Iftode. 2011. “Finding Hierarchy in Directed Online Social Networks.” In </w:t>
      </w:r>
      <w:r w:rsidRPr="00657F7C">
        <w:rPr>
          <w:rFonts w:ascii="Times New Roman" w:hAnsi="Times New Roman" w:cs="Times New Roman"/>
          <w:i/>
          <w:iCs/>
        </w:rPr>
        <w:t>Proceedings of the 20th International Conference on World Wide Web</w:t>
      </w:r>
      <w:r w:rsidRPr="00657F7C">
        <w:rPr>
          <w:rFonts w:ascii="Times New Roman" w:hAnsi="Times New Roman" w:cs="Times New Roman"/>
        </w:rPr>
        <w:t>, 557–66. Hyderabad, India: ACM.</w:t>
      </w:r>
    </w:p>
    <w:p w14:paraId="4D2F723D"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Halfaker, Aaron, R. Stuart Geiger, Jonathan T. Morgan, and John Riedl. 2013. “The Rise and Decline of an Open Collaboration System: How Wikipedia’s Reaction to Popularity Is Causing Its Decline.” </w:t>
      </w:r>
      <w:r w:rsidRPr="00657F7C">
        <w:rPr>
          <w:rFonts w:ascii="Times New Roman" w:hAnsi="Times New Roman" w:cs="Times New Roman"/>
          <w:i/>
          <w:iCs/>
        </w:rPr>
        <w:t>American Behavioral Scientist</w:t>
      </w:r>
      <w:r w:rsidRPr="00657F7C">
        <w:rPr>
          <w:rFonts w:ascii="Times New Roman" w:hAnsi="Times New Roman" w:cs="Times New Roman"/>
        </w:rPr>
        <w:t xml:space="preserve"> 57 (5): 664–88. https://doi.org/10.1177/0002764212469365.</w:t>
      </w:r>
    </w:p>
    <w:p w14:paraId="303E5F9C"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Heath, Chip, and Nancy Staudenmayer. 2000. “Coordination Neglect: How Lay Theories of Organizing Complicate Coordination in Organizations.” </w:t>
      </w:r>
      <w:r w:rsidRPr="00657F7C">
        <w:rPr>
          <w:rFonts w:ascii="Times New Roman" w:hAnsi="Times New Roman" w:cs="Times New Roman"/>
          <w:i/>
          <w:iCs/>
        </w:rPr>
        <w:t>Research in Organizational Behavior</w:t>
      </w:r>
      <w:r w:rsidRPr="00657F7C">
        <w:rPr>
          <w:rFonts w:ascii="Times New Roman" w:hAnsi="Times New Roman" w:cs="Times New Roman"/>
        </w:rPr>
        <w:t xml:space="preserve"> 22 (January): 153–91. https://doi.org/10.1016/S0191-3085(00)22005-4.</w:t>
      </w:r>
    </w:p>
    <w:p w14:paraId="63E6A828"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Honore, Bo E., and Ekaterini Kyriazidou. 2000. “Panel Data Discrete Choice Models with Lagged Dependent Variables.” </w:t>
      </w:r>
      <w:r w:rsidRPr="00657F7C">
        <w:rPr>
          <w:rFonts w:ascii="Times New Roman" w:hAnsi="Times New Roman" w:cs="Times New Roman"/>
          <w:i/>
          <w:iCs/>
        </w:rPr>
        <w:t>Econometrica</w:t>
      </w:r>
      <w:r w:rsidRPr="00657F7C">
        <w:rPr>
          <w:rFonts w:ascii="Times New Roman" w:hAnsi="Times New Roman" w:cs="Times New Roman"/>
        </w:rPr>
        <w:t xml:space="preserve"> 68 (4): 839–74. https://doi.org/10.1111/1468-0262.00139.</w:t>
      </w:r>
    </w:p>
    <w:p w14:paraId="22CDE11F"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Jakulin, Aleks, Wray Buntine, Timothy M. La Pira, and Holly Brasher. 2009. “Analyzing the U.S. Senate in 2003: Similarities, Clusters, and Blocs.” </w:t>
      </w:r>
      <w:r w:rsidRPr="00657F7C">
        <w:rPr>
          <w:rFonts w:ascii="Times New Roman" w:hAnsi="Times New Roman" w:cs="Times New Roman"/>
          <w:i/>
          <w:iCs/>
        </w:rPr>
        <w:t>Political Analysis</w:t>
      </w:r>
      <w:r w:rsidRPr="00657F7C">
        <w:rPr>
          <w:rFonts w:ascii="Times New Roman" w:hAnsi="Times New Roman" w:cs="Times New Roman"/>
        </w:rPr>
        <w:t xml:space="preserve"> 17 (3): 291–310. https://doi.org/10.1093/pan/mpp006.</w:t>
      </w:r>
    </w:p>
    <w:p w14:paraId="4F422CE4"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Kellogg, Katherine C. 2009. “Operating Room: Relational Spaces and Microinstitutional Change in Surgery.” </w:t>
      </w:r>
      <w:r w:rsidRPr="00657F7C">
        <w:rPr>
          <w:rFonts w:ascii="Times New Roman" w:hAnsi="Times New Roman" w:cs="Times New Roman"/>
          <w:i/>
          <w:iCs/>
        </w:rPr>
        <w:t>American Journal of Sociology</w:t>
      </w:r>
      <w:r w:rsidRPr="00657F7C">
        <w:rPr>
          <w:rFonts w:ascii="Times New Roman" w:hAnsi="Times New Roman" w:cs="Times New Roman"/>
        </w:rPr>
        <w:t xml:space="preserve"> 115 (3): 657–711. https://doi.org/10.1086/603535.</w:t>
      </w:r>
    </w:p>
    <w:p w14:paraId="38C0FD5F"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Keri, Jonah. 2013. “The Fallacy of the Baseball Hall of Fame.” </w:t>
      </w:r>
      <w:r w:rsidRPr="00657F7C">
        <w:rPr>
          <w:rFonts w:ascii="Times New Roman" w:hAnsi="Times New Roman" w:cs="Times New Roman"/>
          <w:i/>
          <w:iCs/>
        </w:rPr>
        <w:t>Grantland</w:t>
      </w:r>
      <w:r w:rsidRPr="00657F7C">
        <w:rPr>
          <w:rFonts w:ascii="Times New Roman" w:hAnsi="Times New Roman" w:cs="Times New Roman"/>
        </w:rPr>
        <w:t xml:space="preserve"> (blog). January 9, 2013. http://grantland.com/the-triangle/the-fallacy-of-the-baseball-hall-of-fame/.</w:t>
      </w:r>
    </w:p>
    <w:p w14:paraId="5EC4F77B"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Luxburg, Ulrike von. 2010. “Clustering Stability: An Overview.” </w:t>
      </w:r>
      <w:r w:rsidRPr="00657F7C">
        <w:rPr>
          <w:rFonts w:ascii="Times New Roman" w:hAnsi="Times New Roman" w:cs="Times New Roman"/>
          <w:i/>
          <w:iCs/>
        </w:rPr>
        <w:t>Foundations and Trends® in Machine Learning</w:t>
      </w:r>
      <w:r w:rsidRPr="00657F7C">
        <w:rPr>
          <w:rFonts w:ascii="Times New Roman" w:hAnsi="Times New Roman" w:cs="Times New Roman"/>
        </w:rPr>
        <w:t xml:space="preserve"> 2 (3): 235–74. https://doi.org/10.1561/2200000008.</w:t>
      </w:r>
    </w:p>
    <w:p w14:paraId="45571EF2"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March, James G. 1962. “The Business Firm as a Political Coalition.” </w:t>
      </w:r>
      <w:r w:rsidRPr="00657F7C">
        <w:rPr>
          <w:rFonts w:ascii="Times New Roman" w:hAnsi="Times New Roman" w:cs="Times New Roman"/>
          <w:i/>
          <w:iCs/>
        </w:rPr>
        <w:t>Journal of Politics</w:t>
      </w:r>
      <w:r w:rsidRPr="00657F7C">
        <w:rPr>
          <w:rFonts w:ascii="Times New Roman" w:hAnsi="Times New Roman" w:cs="Times New Roman"/>
        </w:rPr>
        <w:t xml:space="preserve"> 24 (4): 662–78.</w:t>
      </w:r>
    </w:p>
    <w:p w14:paraId="3A4B0E05"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Martin, Andrew D., and Kevin M. Quinn. 2002. “Dynamic Ideal Point Estimation via Markov Chain Monte Carlo for the U.S. Supreme Court, 1953–1999.” </w:t>
      </w:r>
      <w:r w:rsidRPr="00657F7C">
        <w:rPr>
          <w:rFonts w:ascii="Times New Roman" w:hAnsi="Times New Roman" w:cs="Times New Roman"/>
          <w:i/>
          <w:iCs/>
        </w:rPr>
        <w:t>Political Analysis</w:t>
      </w:r>
      <w:r w:rsidRPr="00657F7C">
        <w:rPr>
          <w:rFonts w:ascii="Times New Roman" w:hAnsi="Times New Roman" w:cs="Times New Roman"/>
        </w:rPr>
        <w:t xml:space="preserve"> 10 (2): 134–53. https://doi.org/10.1093/pan/10.2.134.</w:t>
      </w:r>
    </w:p>
    <w:p w14:paraId="6C65A311"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lastRenderedPageBreak/>
        <w:t xml:space="preserve">Morrill, Calvin. 1991. “Conflict Management and Organizational Change.” </w:t>
      </w:r>
      <w:r w:rsidRPr="00657F7C">
        <w:rPr>
          <w:rFonts w:ascii="Times New Roman" w:hAnsi="Times New Roman" w:cs="Times New Roman"/>
          <w:i/>
          <w:iCs/>
        </w:rPr>
        <w:t>American Journal of Sociology</w:t>
      </w:r>
      <w:r w:rsidRPr="00657F7C">
        <w:rPr>
          <w:rFonts w:ascii="Times New Roman" w:hAnsi="Times New Roman" w:cs="Times New Roman"/>
        </w:rPr>
        <w:t xml:space="preserve"> 97 (3): 585–621.</w:t>
      </w:r>
    </w:p>
    <w:p w14:paraId="122DA76F"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Nurmi, Hannu. 2004. “A Comparison of Some Distance-Based Choice Rules in Ranking Environments.” </w:t>
      </w:r>
      <w:r w:rsidRPr="00657F7C">
        <w:rPr>
          <w:rFonts w:ascii="Times New Roman" w:hAnsi="Times New Roman" w:cs="Times New Roman"/>
          <w:i/>
          <w:iCs/>
        </w:rPr>
        <w:t>Theory and Decision</w:t>
      </w:r>
      <w:r w:rsidRPr="00657F7C">
        <w:rPr>
          <w:rFonts w:ascii="Times New Roman" w:hAnsi="Times New Roman" w:cs="Times New Roman"/>
        </w:rPr>
        <w:t xml:space="preserve"> 57 (1): 5–24. https://doi.org/10.1007/s11238-004-3671-9.</w:t>
      </w:r>
    </w:p>
    <w:p w14:paraId="7C7D024C"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Orlowski, Andrew. 2013. “Revolting Peasants Force Wikipedia to Cut’n’paste Visual Editor into the Bin.” </w:t>
      </w:r>
      <w:r w:rsidRPr="00657F7C">
        <w:rPr>
          <w:rFonts w:ascii="Times New Roman" w:hAnsi="Times New Roman" w:cs="Times New Roman"/>
          <w:i/>
          <w:iCs/>
        </w:rPr>
        <w:t>The Register</w:t>
      </w:r>
      <w:r w:rsidRPr="00657F7C">
        <w:rPr>
          <w:rFonts w:ascii="Times New Roman" w:hAnsi="Times New Roman" w:cs="Times New Roman"/>
        </w:rPr>
        <w:t xml:space="preserve"> (blog). September 25, 2013. https://www.theregister.co.uk/2013/09/25/wikipedia_peasants_revolt/.</w:t>
      </w:r>
    </w:p>
    <w:p w14:paraId="62CE078E"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Ossadnik, Wolfgang, Stefanie Schinke, and Ralf H. Kaspar. 2016. “Group Aggregation Techniques for Analytic Hierarchy Process and Analytic Network Process: A Comparative Analysis.” </w:t>
      </w:r>
      <w:r w:rsidRPr="00657F7C">
        <w:rPr>
          <w:rFonts w:ascii="Times New Roman" w:hAnsi="Times New Roman" w:cs="Times New Roman"/>
          <w:i/>
          <w:iCs/>
        </w:rPr>
        <w:t>Group Decision and Negotiation</w:t>
      </w:r>
      <w:r w:rsidRPr="00657F7C">
        <w:rPr>
          <w:rFonts w:ascii="Times New Roman" w:hAnsi="Times New Roman" w:cs="Times New Roman"/>
        </w:rPr>
        <w:t xml:space="preserve"> 25 (2): 421–57. https://doi.org/10.1007/s10726-015-9448-4.</w:t>
      </w:r>
    </w:p>
    <w:p w14:paraId="1504CCCC"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Pfeffer, Jeffrey. 1981. </w:t>
      </w:r>
      <w:r w:rsidRPr="00657F7C">
        <w:rPr>
          <w:rFonts w:ascii="Times New Roman" w:hAnsi="Times New Roman" w:cs="Times New Roman"/>
          <w:i/>
          <w:iCs/>
        </w:rPr>
        <w:t>Power in Organizations</w:t>
      </w:r>
      <w:r w:rsidRPr="00657F7C">
        <w:rPr>
          <w:rFonts w:ascii="Times New Roman" w:hAnsi="Times New Roman" w:cs="Times New Roman"/>
        </w:rPr>
        <w:t>. Cambridge: Ballinger Pub. Co.</w:t>
      </w:r>
    </w:p>
    <w:p w14:paraId="74316B66"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Poole, Keith T., and Howard Rosenthal. 1985. “A Spatial Model for Legislative Roll Call Analysis.” </w:t>
      </w:r>
      <w:r w:rsidRPr="00657F7C">
        <w:rPr>
          <w:rFonts w:ascii="Times New Roman" w:hAnsi="Times New Roman" w:cs="Times New Roman"/>
          <w:i/>
          <w:iCs/>
        </w:rPr>
        <w:t>American Journal of Political Science</w:t>
      </w:r>
      <w:r w:rsidRPr="00657F7C">
        <w:rPr>
          <w:rFonts w:ascii="Times New Roman" w:hAnsi="Times New Roman" w:cs="Times New Roman"/>
        </w:rPr>
        <w:t xml:space="preserve"> 29 (2): 357–84. https://doi.org/10.2307/2111172.</w:t>
      </w:r>
    </w:p>
    <w:p w14:paraId="26F21839"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 1987. “Analysis of Congressional Coalition Patterns: A Unidimensional Spatial Model.” </w:t>
      </w:r>
      <w:r w:rsidRPr="00657F7C">
        <w:rPr>
          <w:rFonts w:ascii="Times New Roman" w:hAnsi="Times New Roman" w:cs="Times New Roman"/>
          <w:i/>
          <w:iCs/>
        </w:rPr>
        <w:t>Legislative Studies Quarterly</w:t>
      </w:r>
      <w:r w:rsidRPr="00657F7C">
        <w:rPr>
          <w:rFonts w:ascii="Times New Roman" w:hAnsi="Times New Roman" w:cs="Times New Roman"/>
        </w:rPr>
        <w:t xml:space="preserve"> 12 (1): 55–75. https://doi.org/10.2307/440045.</w:t>
      </w:r>
    </w:p>
    <w:p w14:paraId="30981966"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 2001. “D-Nominate after 10 Years: A Comparative Update to Congress: A Political-Economic History of Roll-Call Voting.” </w:t>
      </w:r>
      <w:r w:rsidRPr="00657F7C">
        <w:rPr>
          <w:rFonts w:ascii="Times New Roman" w:hAnsi="Times New Roman" w:cs="Times New Roman"/>
          <w:i/>
          <w:iCs/>
        </w:rPr>
        <w:t>Legislative Studies Quarterly</w:t>
      </w:r>
      <w:r w:rsidRPr="00657F7C">
        <w:rPr>
          <w:rFonts w:ascii="Times New Roman" w:hAnsi="Times New Roman" w:cs="Times New Roman"/>
        </w:rPr>
        <w:t xml:space="preserve"> 26 (1): 5–29. https://doi.org/10.2307/440401.</w:t>
      </w:r>
    </w:p>
    <w:p w14:paraId="56133DF6"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Poole, Keith T., Howard Rosenthal, and Kenneth Koford. 1991. “On Dimensionalizing Roll Call Votes in the U.S. Congress.” </w:t>
      </w:r>
      <w:r w:rsidRPr="00657F7C">
        <w:rPr>
          <w:rFonts w:ascii="Times New Roman" w:hAnsi="Times New Roman" w:cs="Times New Roman"/>
          <w:i/>
          <w:iCs/>
        </w:rPr>
        <w:t>The American Political Science Review</w:t>
      </w:r>
      <w:r w:rsidRPr="00657F7C">
        <w:rPr>
          <w:rFonts w:ascii="Times New Roman" w:hAnsi="Times New Roman" w:cs="Times New Roman"/>
        </w:rPr>
        <w:t xml:space="preserve"> 85 (3): 955. https://doi.org/10.2307/1963858.</w:t>
      </w:r>
    </w:p>
    <w:p w14:paraId="3B3CF363"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Saari, Donald G. 2001. </w:t>
      </w:r>
      <w:r w:rsidRPr="00657F7C">
        <w:rPr>
          <w:rFonts w:ascii="Times New Roman" w:hAnsi="Times New Roman" w:cs="Times New Roman"/>
          <w:i/>
          <w:iCs/>
        </w:rPr>
        <w:t>Decisions and Elections: Explaining the Unexpected</w:t>
      </w:r>
      <w:r w:rsidRPr="00657F7C">
        <w:rPr>
          <w:rFonts w:ascii="Times New Roman" w:hAnsi="Times New Roman" w:cs="Times New Roman"/>
        </w:rPr>
        <w:t>. Cambridge: Cambridge University Press. https://doi.org/10.1017/CBO9780511606076.</w:t>
      </w:r>
    </w:p>
    <w:p w14:paraId="2C5201D2"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Saari, Donald G., and Vincent R. Merlin. 2000. “A Geometric Examination of Kemeny’s Rule.” </w:t>
      </w:r>
      <w:r w:rsidRPr="00657F7C">
        <w:rPr>
          <w:rFonts w:ascii="Times New Roman" w:hAnsi="Times New Roman" w:cs="Times New Roman"/>
          <w:i/>
          <w:iCs/>
        </w:rPr>
        <w:t>Social Choice and Welfare</w:t>
      </w:r>
      <w:r w:rsidRPr="00657F7C">
        <w:rPr>
          <w:rFonts w:ascii="Times New Roman" w:hAnsi="Times New Roman" w:cs="Times New Roman"/>
        </w:rPr>
        <w:t xml:space="preserve"> 17 (3): 403–38. https://doi.org/10.1007/s003550050171.</w:t>
      </w:r>
    </w:p>
    <w:p w14:paraId="611C9B7F"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Saari, Donald G., and Fabrice Valognes. 1999. “The Geometry of Black’s Single Peakedness and Related Conditions.” </w:t>
      </w:r>
      <w:r w:rsidRPr="00657F7C">
        <w:rPr>
          <w:rFonts w:ascii="Times New Roman" w:hAnsi="Times New Roman" w:cs="Times New Roman"/>
          <w:i/>
          <w:iCs/>
        </w:rPr>
        <w:t>Journal of Mathematical Economics</w:t>
      </w:r>
      <w:r w:rsidRPr="00657F7C">
        <w:rPr>
          <w:rFonts w:ascii="Times New Roman" w:hAnsi="Times New Roman" w:cs="Times New Roman"/>
        </w:rPr>
        <w:t xml:space="preserve"> 32 (4): 429–56. https://doi.org/10.1016/S0304-4068(98)00062-7.</w:t>
      </w:r>
    </w:p>
    <w:p w14:paraId="2186388C"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Sampson, Tim. 2013. “Will Wikipedia’s Pretty New Editing Software Solve Its Recruitment Crisis?” </w:t>
      </w:r>
      <w:r w:rsidRPr="00657F7C">
        <w:rPr>
          <w:rFonts w:ascii="Times New Roman" w:hAnsi="Times New Roman" w:cs="Times New Roman"/>
          <w:i/>
          <w:iCs/>
        </w:rPr>
        <w:t>The Daily Dot</w:t>
      </w:r>
      <w:r w:rsidRPr="00657F7C">
        <w:rPr>
          <w:rFonts w:ascii="Times New Roman" w:hAnsi="Times New Roman" w:cs="Times New Roman"/>
        </w:rPr>
        <w:t xml:space="preserve"> (blog). July 4, 2013. https://www.dailydot.com/business/wikipedia-visual-editor-wysiwyg/.</w:t>
      </w:r>
    </w:p>
    <w:p w14:paraId="35340B6E"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Silver, Nate. 2013. “In Cooperstown, a Crowded Waiting Room.” </w:t>
      </w:r>
      <w:r w:rsidRPr="00657F7C">
        <w:rPr>
          <w:rFonts w:ascii="Times New Roman" w:hAnsi="Times New Roman" w:cs="Times New Roman"/>
          <w:i/>
          <w:iCs/>
        </w:rPr>
        <w:t>FiveThirtyEight</w:t>
      </w:r>
      <w:r w:rsidRPr="00657F7C">
        <w:rPr>
          <w:rFonts w:ascii="Times New Roman" w:hAnsi="Times New Roman" w:cs="Times New Roman"/>
        </w:rPr>
        <w:t xml:space="preserve"> (blog). January 12, 2013. https://fivethirtyeight.blogs.nytimes.com/2013/01/12/in-cooperstown-a-crowded-waiting-room/.</w:t>
      </w:r>
    </w:p>
    <w:p w14:paraId="28A75A1F"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lastRenderedPageBreak/>
        <w:t xml:space="preserve">Simonite, Tom. 2013. “The Decline of Wikipedia.” </w:t>
      </w:r>
      <w:r w:rsidRPr="00657F7C">
        <w:rPr>
          <w:rFonts w:ascii="Times New Roman" w:hAnsi="Times New Roman" w:cs="Times New Roman"/>
          <w:i/>
          <w:iCs/>
        </w:rPr>
        <w:t>MIT Technology Review</w:t>
      </w:r>
      <w:r w:rsidRPr="00657F7C">
        <w:rPr>
          <w:rFonts w:ascii="Times New Roman" w:hAnsi="Times New Roman" w:cs="Times New Roman"/>
        </w:rPr>
        <w:t>, October 22, 2013. https://www.technologyreview.com/s/520446/the-decline-of-wikipedia/.</w:t>
      </w:r>
    </w:p>
    <w:p w14:paraId="373924F7"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Suh, Bongwon, Gregorio Convertino, Ed H. Chi, and Peter Pirolli. 2009. “The Singularity Is Not near: Slowing Growth of Wikipedia.” In </w:t>
      </w:r>
      <w:r w:rsidRPr="00657F7C">
        <w:rPr>
          <w:rFonts w:ascii="Times New Roman" w:hAnsi="Times New Roman" w:cs="Times New Roman"/>
          <w:i/>
          <w:iCs/>
        </w:rPr>
        <w:t>Proceedings of the 5th International Symposium on Wikis and Open Collaboration - WikiSym ’09</w:t>
      </w:r>
      <w:r w:rsidRPr="00657F7C">
        <w:rPr>
          <w:rFonts w:ascii="Times New Roman" w:hAnsi="Times New Roman" w:cs="Times New Roman"/>
        </w:rPr>
        <w:t>, 1. Orlando, Florida: ACM Press. https://doi.org/10.1145/1641309.1641322.</w:t>
      </w:r>
    </w:p>
    <w:p w14:paraId="264BD912"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Tibshirani, Robert, Guenther Walther, and Trevor Hastie. 2001. “Estimating the Number of Clusters in a Data Set via the Gap Statistic.” </w:t>
      </w:r>
      <w:r w:rsidRPr="00657F7C">
        <w:rPr>
          <w:rFonts w:ascii="Times New Roman" w:hAnsi="Times New Roman" w:cs="Times New Roman"/>
          <w:i/>
          <w:iCs/>
        </w:rPr>
        <w:t>Journal of the Royal Statistical Society. Series B (Statistical Methodology)</w:t>
      </w:r>
      <w:r w:rsidRPr="00657F7C">
        <w:rPr>
          <w:rFonts w:ascii="Times New Roman" w:hAnsi="Times New Roman" w:cs="Times New Roman"/>
        </w:rPr>
        <w:t xml:space="preserve"> 63 (2): 411–23.</w:t>
      </w:r>
    </w:p>
    <w:p w14:paraId="46D34A00"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Van Gunten, Tod, John Martin, and Misha Teplitskiy. 2016. “Consensus, Polarization, and Alignment in the Economics Profession.” </w:t>
      </w:r>
      <w:r w:rsidRPr="00657F7C">
        <w:rPr>
          <w:rFonts w:ascii="Times New Roman" w:hAnsi="Times New Roman" w:cs="Times New Roman"/>
          <w:i/>
          <w:iCs/>
        </w:rPr>
        <w:t>Sociological Science</w:t>
      </w:r>
      <w:r w:rsidRPr="00657F7C">
        <w:rPr>
          <w:rFonts w:ascii="Times New Roman" w:hAnsi="Times New Roman" w:cs="Times New Roman"/>
        </w:rPr>
        <w:t xml:space="preserve"> 3: 1028–52. https://doi.org/10.15195/v3.a45.</w:t>
      </w:r>
    </w:p>
    <w:p w14:paraId="32CAC043"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Wales, Jimmy. 2009. “State of the Wiki.” Wikimania, August 27. https://commons.wikimedia.org/wiki/File:State_of_the_Wiki.pdf.</w:t>
      </w:r>
    </w:p>
    <w:p w14:paraId="273E9126" w14:textId="77777777" w:rsidR="00BE27B4" w:rsidRPr="00657F7C" w:rsidRDefault="00BE27B4" w:rsidP="00657F7C">
      <w:pPr>
        <w:pStyle w:val="Bibliography"/>
        <w:spacing w:line="360" w:lineRule="auto"/>
        <w:rPr>
          <w:rFonts w:ascii="Times New Roman" w:hAnsi="Times New Roman" w:cs="Times New Roman"/>
        </w:rPr>
      </w:pPr>
      <w:r w:rsidRPr="00657F7C">
        <w:rPr>
          <w:rFonts w:ascii="Times New Roman" w:hAnsi="Times New Roman" w:cs="Times New Roman"/>
        </w:rPr>
        <w:t xml:space="preserve">Zbaracki, Mark J., and Mark Bergen. 2010. “When Truces Collapse: A Longitudinal Study of Price-Adjustment Routines.” </w:t>
      </w:r>
      <w:r w:rsidRPr="00657F7C">
        <w:rPr>
          <w:rFonts w:ascii="Times New Roman" w:hAnsi="Times New Roman" w:cs="Times New Roman"/>
          <w:i/>
          <w:iCs/>
        </w:rPr>
        <w:t>Organization Science</w:t>
      </w:r>
      <w:r w:rsidRPr="00657F7C">
        <w:rPr>
          <w:rFonts w:ascii="Times New Roman" w:hAnsi="Times New Roman" w:cs="Times New Roman"/>
        </w:rPr>
        <w:t xml:space="preserve"> 21 (5): 955–72.</w:t>
      </w:r>
    </w:p>
    <w:p w14:paraId="4C7A7486" w14:textId="22B9595B" w:rsidR="0097294C" w:rsidRPr="00657F7C" w:rsidRDefault="00A52C08" w:rsidP="00657F7C">
      <w:pPr>
        <w:spacing w:after="0" w:line="360" w:lineRule="auto"/>
        <w:rPr>
          <w:rFonts w:ascii="Times New Roman" w:hAnsi="Times New Roman" w:cs="Times New Roman"/>
        </w:rPr>
      </w:pPr>
      <w:r w:rsidRPr="00657F7C">
        <w:rPr>
          <w:rFonts w:ascii="Times New Roman" w:hAnsi="Times New Roman" w:cs="Times New Roman"/>
        </w:rPr>
        <w:fldChar w:fldCharType="end"/>
      </w:r>
      <w:bookmarkEnd w:id="0"/>
    </w:p>
    <w:sectPr w:rsidR="0097294C" w:rsidRPr="00657F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DC5D5" w14:textId="77777777" w:rsidR="00AF306D" w:rsidRDefault="00AF306D" w:rsidP="00B726B7">
      <w:pPr>
        <w:spacing w:after="0" w:line="240" w:lineRule="auto"/>
      </w:pPr>
      <w:r>
        <w:separator/>
      </w:r>
    </w:p>
  </w:endnote>
  <w:endnote w:type="continuationSeparator" w:id="0">
    <w:p w14:paraId="66A8E926" w14:textId="77777777" w:rsidR="00AF306D" w:rsidRDefault="00AF306D" w:rsidP="00B7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FCDAB" w14:textId="77777777" w:rsidR="00AF306D" w:rsidRDefault="00AF306D" w:rsidP="00B726B7">
      <w:pPr>
        <w:spacing w:after="0" w:line="240" w:lineRule="auto"/>
      </w:pPr>
      <w:r>
        <w:separator/>
      </w:r>
    </w:p>
  </w:footnote>
  <w:footnote w:type="continuationSeparator" w:id="0">
    <w:p w14:paraId="4640D92F" w14:textId="77777777" w:rsidR="00AF306D" w:rsidRDefault="00AF306D" w:rsidP="00B7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51637"/>
    <w:multiLevelType w:val="hybridMultilevel"/>
    <w:tmpl w:val="112C4CF4"/>
    <w:lvl w:ilvl="0" w:tplc="944A576E">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9C722F"/>
    <w:multiLevelType w:val="multilevel"/>
    <w:tmpl w:val="A4BC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96E8A7-11BE-4FD6-A24F-A73162EF8E5F}"/>
    <w:docVar w:name="dgnword-eventsink" w:val="2351993501648"/>
  </w:docVars>
  <w:rsids>
    <w:rsidRoot w:val="00D55CA8"/>
    <w:rsid w:val="000016D3"/>
    <w:rsid w:val="000159DD"/>
    <w:rsid w:val="00015C7F"/>
    <w:rsid w:val="000239D1"/>
    <w:rsid w:val="0002681A"/>
    <w:rsid w:val="00027C6F"/>
    <w:rsid w:val="00064AAE"/>
    <w:rsid w:val="00073893"/>
    <w:rsid w:val="00075E11"/>
    <w:rsid w:val="000776F3"/>
    <w:rsid w:val="0009206A"/>
    <w:rsid w:val="000A49E4"/>
    <w:rsid w:val="000D2132"/>
    <w:rsid w:val="000E1099"/>
    <w:rsid w:val="000E2A09"/>
    <w:rsid w:val="000F1893"/>
    <w:rsid w:val="000F3D08"/>
    <w:rsid w:val="0011216C"/>
    <w:rsid w:val="00116A17"/>
    <w:rsid w:val="00132BF3"/>
    <w:rsid w:val="00135018"/>
    <w:rsid w:val="00140849"/>
    <w:rsid w:val="001502FB"/>
    <w:rsid w:val="00156EF3"/>
    <w:rsid w:val="0019660E"/>
    <w:rsid w:val="001D1423"/>
    <w:rsid w:val="001D4B79"/>
    <w:rsid w:val="001F34B7"/>
    <w:rsid w:val="002331FA"/>
    <w:rsid w:val="00237C23"/>
    <w:rsid w:val="0026692A"/>
    <w:rsid w:val="00273E4C"/>
    <w:rsid w:val="002A2A91"/>
    <w:rsid w:val="002B2EC6"/>
    <w:rsid w:val="002C0C54"/>
    <w:rsid w:val="002C15D2"/>
    <w:rsid w:val="002F49BB"/>
    <w:rsid w:val="003041A2"/>
    <w:rsid w:val="00313856"/>
    <w:rsid w:val="00315427"/>
    <w:rsid w:val="00325764"/>
    <w:rsid w:val="00340B47"/>
    <w:rsid w:val="003442E2"/>
    <w:rsid w:val="00347808"/>
    <w:rsid w:val="003557B9"/>
    <w:rsid w:val="00381A4D"/>
    <w:rsid w:val="003A74AA"/>
    <w:rsid w:val="003A7A4C"/>
    <w:rsid w:val="003B01D1"/>
    <w:rsid w:val="003B62C1"/>
    <w:rsid w:val="003C3B47"/>
    <w:rsid w:val="003D3BE1"/>
    <w:rsid w:val="003D48BD"/>
    <w:rsid w:val="003D6BC1"/>
    <w:rsid w:val="00404F9E"/>
    <w:rsid w:val="00475055"/>
    <w:rsid w:val="00494027"/>
    <w:rsid w:val="004950E6"/>
    <w:rsid w:val="004F05D7"/>
    <w:rsid w:val="00500295"/>
    <w:rsid w:val="005104E6"/>
    <w:rsid w:val="005225C9"/>
    <w:rsid w:val="00532143"/>
    <w:rsid w:val="00537611"/>
    <w:rsid w:val="00552F29"/>
    <w:rsid w:val="00556454"/>
    <w:rsid w:val="005606C5"/>
    <w:rsid w:val="005720DE"/>
    <w:rsid w:val="005A1AB2"/>
    <w:rsid w:val="005B464F"/>
    <w:rsid w:val="006133D5"/>
    <w:rsid w:val="00617788"/>
    <w:rsid w:val="00617CB0"/>
    <w:rsid w:val="00626654"/>
    <w:rsid w:val="00657F7C"/>
    <w:rsid w:val="006717E6"/>
    <w:rsid w:val="00684B9C"/>
    <w:rsid w:val="006A6AE6"/>
    <w:rsid w:val="006B63F9"/>
    <w:rsid w:val="006C775D"/>
    <w:rsid w:val="006D171F"/>
    <w:rsid w:val="006D33A2"/>
    <w:rsid w:val="006D3754"/>
    <w:rsid w:val="006D562D"/>
    <w:rsid w:val="006E66A7"/>
    <w:rsid w:val="006E7822"/>
    <w:rsid w:val="006F233A"/>
    <w:rsid w:val="006F6B95"/>
    <w:rsid w:val="007533CF"/>
    <w:rsid w:val="00757FFD"/>
    <w:rsid w:val="00761219"/>
    <w:rsid w:val="00780F7A"/>
    <w:rsid w:val="00785948"/>
    <w:rsid w:val="007952EE"/>
    <w:rsid w:val="00797F75"/>
    <w:rsid w:val="007B646C"/>
    <w:rsid w:val="007C1661"/>
    <w:rsid w:val="007D4514"/>
    <w:rsid w:val="007D75CF"/>
    <w:rsid w:val="007E61F4"/>
    <w:rsid w:val="00811FEB"/>
    <w:rsid w:val="00817C7E"/>
    <w:rsid w:val="008437C7"/>
    <w:rsid w:val="008455E4"/>
    <w:rsid w:val="00867E96"/>
    <w:rsid w:val="00872368"/>
    <w:rsid w:val="008749C8"/>
    <w:rsid w:val="00887AC2"/>
    <w:rsid w:val="008A6CF4"/>
    <w:rsid w:val="008E798E"/>
    <w:rsid w:val="00907B36"/>
    <w:rsid w:val="00913CBA"/>
    <w:rsid w:val="00923B13"/>
    <w:rsid w:val="00936A0C"/>
    <w:rsid w:val="009402B7"/>
    <w:rsid w:val="00940A08"/>
    <w:rsid w:val="00943803"/>
    <w:rsid w:val="0094712B"/>
    <w:rsid w:val="009533AA"/>
    <w:rsid w:val="00955EA7"/>
    <w:rsid w:val="0097294C"/>
    <w:rsid w:val="00987608"/>
    <w:rsid w:val="00995FF7"/>
    <w:rsid w:val="009A3EF3"/>
    <w:rsid w:val="009D42E2"/>
    <w:rsid w:val="009D5043"/>
    <w:rsid w:val="009E3138"/>
    <w:rsid w:val="00A04224"/>
    <w:rsid w:val="00A16C45"/>
    <w:rsid w:val="00A3171D"/>
    <w:rsid w:val="00A37E39"/>
    <w:rsid w:val="00A45518"/>
    <w:rsid w:val="00A52C08"/>
    <w:rsid w:val="00A6656E"/>
    <w:rsid w:val="00A74ED5"/>
    <w:rsid w:val="00A941CD"/>
    <w:rsid w:val="00AA7B17"/>
    <w:rsid w:val="00AB6029"/>
    <w:rsid w:val="00AD154A"/>
    <w:rsid w:val="00AE5ECF"/>
    <w:rsid w:val="00AF306D"/>
    <w:rsid w:val="00B0401B"/>
    <w:rsid w:val="00B43A1F"/>
    <w:rsid w:val="00B53F61"/>
    <w:rsid w:val="00B57C5C"/>
    <w:rsid w:val="00B726B7"/>
    <w:rsid w:val="00B95E79"/>
    <w:rsid w:val="00BA0F6F"/>
    <w:rsid w:val="00BA1ADB"/>
    <w:rsid w:val="00BA3F46"/>
    <w:rsid w:val="00BB3528"/>
    <w:rsid w:val="00BB562F"/>
    <w:rsid w:val="00BB6EDF"/>
    <w:rsid w:val="00BD183D"/>
    <w:rsid w:val="00BD6E1E"/>
    <w:rsid w:val="00BE2005"/>
    <w:rsid w:val="00BE27B4"/>
    <w:rsid w:val="00BE435B"/>
    <w:rsid w:val="00C05706"/>
    <w:rsid w:val="00C17D43"/>
    <w:rsid w:val="00C27CA2"/>
    <w:rsid w:val="00C40FB5"/>
    <w:rsid w:val="00C43E15"/>
    <w:rsid w:val="00C61ABB"/>
    <w:rsid w:val="00C6756B"/>
    <w:rsid w:val="00C821C9"/>
    <w:rsid w:val="00C87897"/>
    <w:rsid w:val="00CB0466"/>
    <w:rsid w:val="00CC28F2"/>
    <w:rsid w:val="00CC52FA"/>
    <w:rsid w:val="00CD5116"/>
    <w:rsid w:val="00CE4868"/>
    <w:rsid w:val="00CE7F8E"/>
    <w:rsid w:val="00D30EE0"/>
    <w:rsid w:val="00D51348"/>
    <w:rsid w:val="00D55CA8"/>
    <w:rsid w:val="00D63236"/>
    <w:rsid w:val="00D74D10"/>
    <w:rsid w:val="00D8755B"/>
    <w:rsid w:val="00D91F9E"/>
    <w:rsid w:val="00D93A6A"/>
    <w:rsid w:val="00D97168"/>
    <w:rsid w:val="00DB66EC"/>
    <w:rsid w:val="00DD15EC"/>
    <w:rsid w:val="00DE0EF3"/>
    <w:rsid w:val="00E32174"/>
    <w:rsid w:val="00E678D8"/>
    <w:rsid w:val="00E76231"/>
    <w:rsid w:val="00E85DD1"/>
    <w:rsid w:val="00E90397"/>
    <w:rsid w:val="00EA0E38"/>
    <w:rsid w:val="00EC05EB"/>
    <w:rsid w:val="00EC51E9"/>
    <w:rsid w:val="00ED1563"/>
    <w:rsid w:val="00ED43FC"/>
    <w:rsid w:val="00ED6F5D"/>
    <w:rsid w:val="00ED7686"/>
    <w:rsid w:val="00EE5256"/>
    <w:rsid w:val="00F3051C"/>
    <w:rsid w:val="00F3216A"/>
    <w:rsid w:val="00F328EC"/>
    <w:rsid w:val="00F71E56"/>
    <w:rsid w:val="00F82968"/>
    <w:rsid w:val="00F9208C"/>
    <w:rsid w:val="00FA3604"/>
    <w:rsid w:val="00FA62FB"/>
    <w:rsid w:val="00FB6433"/>
    <w:rsid w:val="00FB6536"/>
    <w:rsid w:val="00FC4395"/>
    <w:rsid w:val="00FD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1E7A"/>
  <w15:chartTrackingRefBased/>
  <w15:docId w15:val="{58806FD9-1892-47E4-BFEA-B402AD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F3"/>
    <w:pPr>
      <w:ind w:left="720"/>
      <w:contextualSpacing/>
    </w:pPr>
  </w:style>
  <w:style w:type="character" w:styleId="CommentReference">
    <w:name w:val="annotation reference"/>
    <w:basedOn w:val="DefaultParagraphFont"/>
    <w:uiPriority w:val="99"/>
    <w:semiHidden/>
    <w:unhideWhenUsed/>
    <w:rsid w:val="00FB6536"/>
    <w:rPr>
      <w:sz w:val="16"/>
      <w:szCs w:val="16"/>
    </w:rPr>
  </w:style>
  <w:style w:type="paragraph" w:styleId="CommentText">
    <w:name w:val="annotation text"/>
    <w:basedOn w:val="Normal"/>
    <w:link w:val="CommentTextChar"/>
    <w:uiPriority w:val="99"/>
    <w:semiHidden/>
    <w:unhideWhenUsed/>
    <w:rsid w:val="00FB6536"/>
    <w:pPr>
      <w:spacing w:line="240" w:lineRule="auto"/>
    </w:pPr>
    <w:rPr>
      <w:sz w:val="20"/>
      <w:szCs w:val="20"/>
    </w:rPr>
  </w:style>
  <w:style w:type="character" w:customStyle="1" w:styleId="CommentTextChar">
    <w:name w:val="Comment Text Char"/>
    <w:basedOn w:val="DefaultParagraphFont"/>
    <w:link w:val="CommentText"/>
    <w:uiPriority w:val="99"/>
    <w:semiHidden/>
    <w:rsid w:val="00FB6536"/>
    <w:rPr>
      <w:sz w:val="20"/>
      <w:szCs w:val="20"/>
    </w:rPr>
  </w:style>
  <w:style w:type="paragraph" w:styleId="CommentSubject">
    <w:name w:val="annotation subject"/>
    <w:basedOn w:val="CommentText"/>
    <w:next w:val="CommentText"/>
    <w:link w:val="CommentSubjectChar"/>
    <w:uiPriority w:val="99"/>
    <w:semiHidden/>
    <w:unhideWhenUsed/>
    <w:rsid w:val="00FB6536"/>
    <w:rPr>
      <w:b/>
      <w:bCs/>
    </w:rPr>
  </w:style>
  <w:style w:type="character" w:customStyle="1" w:styleId="CommentSubjectChar">
    <w:name w:val="Comment Subject Char"/>
    <w:basedOn w:val="CommentTextChar"/>
    <w:link w:val="CommentSubject"/>
    <w:uiPriority w:val="99"/>
    <w:semiHidden/>
    <w:rsid w:val="00FB6536"/>
    <w:rPr>
      <w:b/>
      <w:bCs/>
      <w:sz w:val="20"/>
      <w:szCs w:val="20"/>
    </w:rPr>
  </w:style>
  <w:style w:type="paragraph" w:styleId="BalloonText">
    <w:name w:val="Balloon Text"/>
    <w:basedOn w:val="Normal"/>
    <w:link w:val="BalloonTextChar"/>
    <w:uiPriority w:val="99"/>
    <w:semiHidden/>
    <w:unhideWhenUsed/>
    <w:rsid w:val="00FB6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36"/>
    <w:rPr>
      <w:rFonts w:ascii="Segoe UI" w:hAnsi="Segoe UI" w:cs="Segoe UI"/>
      <w:sz w:val="18"/>
      <w:szCs w:val="18"/>
    </w:rPr>
  </w:style>
  <w:style w:type="paragraph" w:styleId="Revision">
    <w:name w:val="Revision"/>
    <w:hidden/>
    <w:uiPriority w:val="99"/>
    <w:semiHidden/>
    <w:rsid w:val="00B0401B"/>
    <w:pPr>
      <w:spacing w:after="0" w:line="240" w:lineRule="auto"/>
    </w:pPr>
  </w:style>
  <w:style w:type="paragraph" w:styleId="Bibliography">
    <w:name w:val="Bibliography"/>
    <w:basedOn w:val="Normal"/>
    <w:next w:val="Normal"/>
    <w:uiPriority w:val="37"/>
    <w:unhideWhenUsed/>
    <w:rsid w:val="00A52C08"/>
    <w:pPr>
      <w:spacing w:after="0" w:line="240" w:lineRule="auto"/>
      <w:ind w:left="720" w:hanging="720"/>
    </w:pPr>
  </w:style>
  <w:style w:type="paragraph" w:styleId="Header">
    <w:name w:val="header"/>
    <w:basedOn w:val="Normal"/>
    <w:link w:val="HeaderChar"/>
    <w:uiPriority w:val="99"/>
    <w:unhideWhenUsed/>
    <w:rsid w:val="00B7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B7"/>
  </w:style>
  <w:style w:type="paragraph" w:styleId="Footer">
    <w:name w:val="footer"/>
    <w:basedOn w:val="Normal"/>
    <w:link w:val="FooterChar"/>
    <w:uiPriority w:val="99"/>
    <w:unhideWhenUsed/>
    <w:rsid w:val="00B7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B7"/>
  </w:style>
  <w:style w:type="character" w:styleId="Hyperlink">
    <w:name w:val="Hyperlink"/>
    <w:basedOn w:val="DefaultParagraphFont"/>
    <w:uiPriority w:val="99"/>
    <w:semiHidden/>
    <w:unhideWhenUsed/>
    <w:rsid w:val="008455E4"/>
    <w:rPr>
      <w:color w:val="0000FF"/>
      <w:u w:val="single"/>
    </w:rPr>
  </w:style>
  <w:style w:type="character" w:styleId="PlaceholderText">
    <w:name w:val="Placeholder Text"/>
    <w:basedOn w:val="DefaultParagraphFont"/>
    <w:uiPriority w:val="99"/>
    <w:semiHidden/>
    <w:rsid w:val="009533AA"/>
    <w:rPr>
      <w:color w:val="808080"/>
    </w:rPr>
  </w:style>
  <w:style w:type="character" w:styleId="FollowedHyperlink">
    <w:name w:val="FollowedHyperlink"/>
    <w:basedOn w:val="DefaultParagraphFont"/>
    <w:uiPriority w:val="99"/>
    <w:semiHidden/>
    <w:unhideWhenUsed/>
    <w:rsid w:val="003D3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1560">
      <w:bodyDiv w:val="1"/>
      <w:marLeft w:val="0"/>
      <w:marRight w:val="0"/>
      <w:marTop w:val="0"/>
      <w:marBottom w:val="0"/>
      <w:divBdr>
        <w:top w:val="none" w:sz="0" w:space="0" w:color="auto"/>
        <w:left w:val="none" w:sz="0" w:space="0" w:color="auto"/>
        <w:bottom w:val="none" w:sz="0" w:space="0" w:color="auto"/>
        <w:right w:val="none" w:sz="0" w:space="0" w:color="auto"/>
      </w:divBdr>
    </w:div>
    <w:div w:id="346759416">
      <w:bodyDiv w:val="1"/>
      <w:marLeft w:val="0"/>
      <w:marRight w:val="0"/>
      <w:marTop w:val="0"/>
      <w:marBottom w:val="0"/>
      <w:divBdr>
        <w:top w:val="none" w:sz="0" w:space="0" w:color="auto"/>
        <w:left w:val="none" w:sz="0" w:space="0" w:color="auto"/>
        <w:bottom w:val="none" w:sz="0" w:space="0" w:color="auto"/>
        <w:right w:val="none" w:sz="0" w:space="0" w:color="auto"/>
      </w:divBdr>
    </w:div>
    <w:div w:id="1175414028">
      <w:bodyDiv w:val="1"/>
      <w:marLeft w:val="0"/>
      <w:marRight w:val="0"/>
      <w:marTop w:val="0"/>
      <w:marBottom w:val="0"/>
      <w:divBdr>
        <w:top w:val="none" w:sz="0" w:space="0" w:color="auto"/>
        <w:left w:val="none" w:sz="0" w:space="0" w:color="auto"/>
        <w:bottom w:val="none" w:sz="0" w:space="0" w:color="auto"/>
        <w:right w:val="none" w:sz="0" w:space="0" w:color="auto"/>
      </w:divBdr>
    </w:div>
    <w:div w:id="1252162865">
      <w:bodyDiv w:val="1"/>
      <w:marLeft w:val="0"/>
      <w:marRight w:val="0"/>
      <w:marTop w:val="0"/>
      <w:marBottom w:val="0"/>
      <w:divBdr>
        <w:top w:val="none" w:sz="0" w:space="0" w:color="auto"/>
        <w:left w:val="none" w:sz="0" w:space="0" w:color="auto"/>
        <w:bottom w:val="none" w:sz="0" w:space="0" w:color="auto"/>
        <w:right w:val="none" w:sz="0" w:space="0" w:color="auto"/>
      </w:divBdr>
    </w:div>
    <w:div w:id="1259212106">
      <w:bodyDiv w:val="1"/>
      <w:marLeft w:val="0"/>
      <w:marRight w:val="0"/>
      <w:marTop w:val="0"/>
      <w:marBottom w:val="0"/>
      <w:divBdr>
        <w:top w:val="none" w:sz="0" w:space="0" w:color="auto"/>
        <w:left w:val="none" w:sz="0" w:space="0" w:color="auto"/>
        <w:bottom w:val="none" w:sz="0" w:space="0" w:color="auto"/>
        <w:right w:val="none" w:sz="0" w:space="0" w:color="auto"/>
      </w:divBdr>
    </w:div>
    <w:div w:id="1598903254">
      <w:bodyDiv w:val="1"/>
      <w:marLeft w:val="0"/>
      <w:marRight w:val="0"/>
      <w:marTop w:val="0"/>
      <w:marBottom w:val="0"/>
      <w:divBdr>
        <w:top w:val="none" w:sz="0" w:space="0" w:color="auto"/>
        <w:left w:val="none" w:sz="0" w:space="0" w:color="auto"/>
        <w:bottom w:val="none" w:sz="0" w:space="0" w:color="auto"/>
        <w:right w:val="none" w:sz="0" w:space="0" w:color="auto"/>
      </w:divBdr>
    </w:div>
    <w:div w:id="17076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B779-AB23-614E-91C9-A6792A21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27</Pages>
  <Words>16047</Words>
  <Characters>91472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Schiff</dc:creator>
  <cp:keywords/>
  <dc:description/>
  <cp:lastModifiedBy>Microsoft Office User</cp:lastModifiedBy>
  <cp:revision>23</cp:revision>
  <dcterms:created xsi:type="dcterms:W3CDTF">2019-12-24T12:52:00Z</dcterms:created>
  <dcterms:modified xsi:type="dcterms:W3CDTF">2020-01-03T16:26:00Z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id="Vlq697PN"/&gt;&lt;style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